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AE7469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AE7469" w:rsidRPr="00B41D63" w:rsidRDefault="00AE7469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</w:tcPr>
          <w:p w:rsidR="00AE7469" w:rsidRPr="00A90E03" w:rsidRDefault="00AE7469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4820CE">
      <w:pPr>
        <w:ind w:left="142"/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820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FORMAZIONE GENERALE E SPECIFICA </w:t>
      </w:r>
    </w:p>
    <w:p w:rsidR="00F529ED" w:rsidRPr="001A1CD7" w:rsidRDefault="0043463C" w:rsidP="004820C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4"/>
        <w:gridCol w:w="850"/>
        <w:gridCol w:w="1341"/>
        <w:gridCol w:w="2465"/>
        <w:gridCol w:w="1344"/>
        <w:gridCol w:w="1093"/>
        <w:gridCol w:w="1114"/>
      </w:tblGrid>
      <w:tr w:rsidR="004820CE" w:rsidRPr="00F529ED" w:rsidTr="00626510">
        <w:tc>
          <w:tcPr>
            <w:tcW w:w="1684" w:type="dxa"/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134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Sede di svolgimento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4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09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1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820CE" w:rsidRPr="00F529ED" w:rsidRDefault="004820CE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 w:val="restart"/>
            <w:shd w:val="clear" w:color="auto" w:fill="D9D9D9" w:themeFill="background1" w:themeFillShade="D9"/>
          </w:tcPr>
          <w:p w:rsidR="004820CE" w:rsidRDefault="004820CE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20CE" w:rsidRPr="0043463C" w:rsidRDefault="004820CE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generale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Pr="001A1CD7" w:rsidRDefault="004820CE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134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DD32D2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21/01/2020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Pr="00F529ED" w:rsidRDefault="004820CE" w:rsidP="00AC5F05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Pr="00F529ED" w:rsidRDefault="004820CE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11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820CE" w:rsidRPr="00F529ED" w:rsidRDefault="004820CE" w:rsidP="00AC5F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/>
            <w:shd w:val="clear" w:color="auto" w:fill="D9D9D9" w:themeFill="background1" w:themeFillShade="D9"/>
          </w:tcPr>
          <w:p w:rsidR="004820CE" w:rsidRDefault="004820CE" w:rsidP="00AC5F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Pr="001A1CD7" w:rsidRDefault="004820CE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134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Treviglio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DD32D2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12/02/2020</w:t>
            </w:r>
          </w:p>
        </w:tc>
        <w:tc>
          <w:tcPr>
            <w:tcW w:w="134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14.30 – 18.30</w:t>
            </w: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Pr="00F529ED" w:rsidRDefault="004820CE" w:rsidP="00AC5F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11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820CE" w:rsidRPr="00F529ED" w:rsidRDefault="004820CE" w:rsidP="00AC5F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Pr="0043463C" w:rsidRDefault="004820C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basso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DD32D2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22/01/2020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4820CE" w:rsidRPr="00F529ED" w:rsidRDefault="004820C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Default="004820C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Treviglio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Default="00DD32D2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13/02/2020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14.30 – 18.30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4820CE" w:rsidRPr="00F529ED" w:rsidRDefault="004820C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Pr="0043463C" w:rsidRDefault="004820C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medio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DD32D2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22-28/01/2020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4820CE" w:rsidRPr="00F529ED" w:rsidRDefault="004820C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Default="004820C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Treviglio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626510" w:rsidRDefault="00DD32D2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13-19/02/2020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14.30 – 18.30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4820CE" w:rsidRPr="00F529ED" w:rsidRDefault="004820C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0CE" w:rsidRPr="00F529ED" w:rsidTr="00626510">
        <w:trPr>
          <w:trHeight w:val="397"/>
        </w:trPr>
        <w:tc>
          <w:tcPr>
            <w:tcW w:w="16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20CE" w:rsidRPr="0043463C" w:rsidRDefault="004820C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 rischio alto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20CE" w:rsidRDefault="004820CE" w:rsidP="004820CE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20CE" w:rsidRDefault="00DD32D2" w:rsidP="0062651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22-28-29/01/2020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820CE" w:rsidRPr="00F529ED" w:rsidRDefault="004820CE" w:rsidP="004820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4820CE" w:rsidRPr="00F529ED" w:rsidRDefault="004820C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510" w:rsidRPr="00F529ED" w:rsidTr="00626510">
        <w:trPr>
          <w:trHeight w:val="397"/>
        </w:trPr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6510" w:rsidRDefault="00626510" w:rsidP="00626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26510" w:rsidRPr="00F529ED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6510" w:rsidRDefault="00626510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Treviglio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26510" w:rsidRDefault="00F77B8A" w:rsidP="00626510">
            <w:pPr>
              <w:pStyle w:val="Paragrafoelenco"/>
              <w:spacing w:after="0" w:line="240" w:lineRule="auto"/>
              <w:ind w:left="0"/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13-19-20/02</w:t>
            </w:r>
            <w:r w:rsidR="00DD32D2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26510" w:rsidRDefault="00626510" w:rsidP="0062651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14.30 – 18.30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26510" w:rsidRPr="00F529ED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6" w:space="0" w:color="auto"/>
            </w:tcBorders>
          </w:tcPr>
          <w:p w:rsidR="00626510" w:rsidRPr="00F529ED" w:rsidRDefault="00626510" w:rsidP="00626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510" w:rsidRPr="00F529ED" w:rsidTr="00626510">
        <w:trPr>
          <w:trHeight w:val="562"/>
        </w:trPr>
        <w:tc>
          <w:tcPr>
            <w:tcW w:w="16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6510" w:rsidRDefault="00626510" w:rsidP="00626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26510" w:rsidRDefault="00626510" w:rsidP="00626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6510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13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6510" w:rsidRDefault="00626510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6510" w:rsidRDefault="00DD32D2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21-22/01/2020</w:t>
            </w: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510" w:rsidRDefault="00626510" w:rsidP="0062651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15.00 - 18.00</w:t>
            </w:r>
          </w:p>
        </w:tc>
        <w:tc>
          <w:tcPr>
            <w:tcW w:w="1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510" w:rsidRPr="00F529ED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:rsidR="00626510" w:rsidRPr="00F529ED" w:rsidRDefault="00626510" w:rsidP="00626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510" w:rsidRPr="00F529ED" w:rsidTr="00626510">
        <w:trPr>
          <w:trHeight w:val="562"/>
        </w:trPr>
        <w:tc>
          <w:tcPr>
            <w:tcW w:w="16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26510" w:rsidRDefault="00626510" w:rsidP="006265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6510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1341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510" w:rsidRDefault="00626510" w:rsidP="00626510">
            <w:pPr>
              <w:pStyle w:val="Paragrafoelenco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Treviglio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26510" w:rsidRDefault="00DD32D2" w:rsidP="00626510">
            <w:pPr>
              <w:pStyle w:val="Paragrafoelenco"/>
              <w:spacing w:after="0" w:line="240" w:lineRule="auto"/>
              <w:ind w:left="0"/>
              <w:jc w:val="right"/>
            </w:pPr>
            <w:r>
              <w:t>12-13/02/2020</w:t>
            </w:r>
          </w:p>
        </w:tc>
        <w:tc>
          <w:tcPr>
            <w:tcW w:w="134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26510" w:rsidRDefault="00626510" w:rsidP="0062651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15.30 - 18.30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26510" w:rsidRDefault="00626510" w:rsidP="006265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12" w:space="0" w:color="auto"/>
            </w:tcBorders>
          </w:tcPr>
          <w:p w:rsidR="00626510" w:rsidRPr="00F529ED" w:rsidRDefault="00626510" w:rsidP="00626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475E3" w:rsidRDefault="00C80A73" w:rsidP="00C80A73">
      <w:pPr>
        <w:pStyle w:val="Default"/>
        <w:rPr>
          <w:rFonts w:asciiTheme="minorHAnsi" w:hAnsiTheme="minorHAnsi" w:cstheme="minorHAnsi"/>
          <w:sz w:val="6"/>
          <w:szCs w:val="6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5A27D7" w:rsidP="005A27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5A27D7" w:rsidRDefault="003E5351" w:rsidP="005A27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</w:t>
      </w:r>
      <w:r w:rsidR="0071531D">
        <w:rPr>
          <w:rFonts w:asciiTheme="minorHAnsi" w:hAnsiTheme="minorHAnsi" w:cstheme="minorHAnsi"/>
          <w:sz w:val="22"/>
          <w:szCs w:val="22"/>
        </w:rPr>
        <w:t>c</w:t>
      </w:r>
      <w:r w:rsidR="005A27D7">
        <w:rPr>
          <w:rFonts w:asciiTheme="minorHAnsi" w:hAnsiTheme="minorHAnsi" w:cstheme="minorHAnsi"/>
          <w:sz w:val="22"/>
          <w:szCs w:val="22"/>
        </w:rPr>
        <w:t>on trasmissi</w:t>
      </w:r>
      <w:r>
        <w:rPr>
          <w:rFonts w:asciiTheme="minorHAnsi" w:hAnsiTheme="minorHAnsi" w:cstheme="minorHAnsi"/>
          <w:sz w:val="22"/>
          <w:szCs w:val="22"/>
        </w:rPr>
        <w:t xml:space="preserve">one dell’attestazione </w:t>
      </w:r>
      <w:r w:rsidR="0071531D">
        <w:rPr>
          <w:rFonts w:asciiTheme="minorHAnsi" w:hAnsiTheme="minorHAnsi" w:cstheme="minorHAnsi"/>
          <w:sz w:val="22"/>
          <w:szCs w:val="22"/>
        </w:rPr>
        <w:t xml:space="preserve">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3E5351" w:rsidRDefault="003E5351" w:rsidP="003E5351">
      <w:pPr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71531D" w:rsidP="0071531D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="005A27D7"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="005A27D7"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="005A27D7"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="005A27D7"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Pr="00D475E3" w:rsidRDefault="00B3720D" w:rsidP="00C80A73">
      <w:pPr>
        <w:rPr>
          <w:rFonts w:asciiTheme="minorHAnsi" w:hAnsiTheme="minorHAnsi" w:cstheme="minorHAnsi"/>
          <w:sz w:val="10"/>
          <w:szCs w:val="10"/>
        </w:rPr>
      </w:pPr>
    </w:p>
    <w:p w:rsidR="00B41D63" w:rsidRPr="00D475E3" w:rsidRDefault="00B41D63" w:rsidP="00C80A73">
      <w:pPr>
        <w:rPr>
          <w:rFonts w:asciiTheme="minorHAnsi" w:hAnsiTheme="minorHAnsi" w:cstheme="minorHAnsi"/>
          <w:sz w:val="10"/>
          <w:szCs w:val="10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E36B4E" w:rsidRPr="00F529ED" w:rsidTr="004820CE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8C2BEA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4820CE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4820CE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4820CE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482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4820CE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4820CE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4820CE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lastRenderedPageBreak/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>S.m.i.</w:t>
      </w:r>
      <w:proofErr w:type="spellEnd"/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10" w:history="1">
        <w:proofErr w:type="gramStart"/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</w:t>
      </w:r>
      <w:proofErr w:type="gramEnd"/>
      <w:r>
        <w:rPr>
          <w:rFonts w:asciiTheme="minorHAnsi" w:hAnsiTheme="minorHAnsi" w:cstheme="minorHAnsi"/>
          <w:bCs/>
          <w:sz w:val="16"/>
          <w:szCs w:val="16"/>
        </w:rPr>
        <w:t xml:space="preserve"> richiedibile presso i centri di ABF.</w:t>
      </w: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1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8C2BEA" w:rsidRPr="00AD218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, solo con il suo consenso, può utilizzare i dati anche per ulteriori finalità non inerenti la suddetta domanda come ad esempio N</w:t>
      </w:r>
      <w:r w:rsidRPr="00AD218A">
        <w:rPr>
          <w:rFonts w:asciiTheme="minorHAnsi" w:hAnsiTheme="minorHAnsi" w:cstheme="minorHAnsi"/>
          <w:bCs/>
          <w:sz w:val="16"/>
          <w:szCs w:val="16"/>
        </w:rPr>
        <w:t>ewsletter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hyperlink r:id="rId12" w:history="1">
        <w:r w:rsidRPr="00AD218A">
          <w:rPr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comunicherà i sui dati al personale interno e/o collaboratori esterni solo per adempiere alla finalità di cui in oggetto.</w:t>
      </w: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:rsidR="008C2BEA" w:rsidRDefault="008C2BEA" w:rsidP="008C2BEA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3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:rsidR="008C2BEA" w:rsidRDefault="008C2BEA" w:rsidP="008C2BEA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8C2BEA" w:rsidRPr="00B83506" w:rsidTr="00D10A09">
        <w:tc>
          <w:tcPr>
            <w:tcW w:w="1418" w:type="dxa"/>
            <w:shd w:val="clear" w:color="auto" w:fill="EEECE1" w:themeFill="background2"/>
            <w:hideMark/>
          </w:tcPr>
          <w:p w:rsidR="008C2BEA" w:rsidRPr="00B83506" w:rsidRDefault="008C2BEA" w:rsidP="00D10A09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C2BEA" w:rsidRPr="00B83506" w:rsidRDefault="008C2BEA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8C2BEA" w:rsidRPr="00B83506" w:rsidRDefault="008C2BEA" w:rsidP="00D10A09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C2BEA" w:rsidRPr="00B83506" w:rsidRDefault="008C2BEA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8C2BEA" w:rsidRPr="00B83506" w:rsidRDefault="008C2BEA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C2BEA" w:rsidRPr="00B83506" w:rsidRDefault="008C2BEA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C2BEA" w:rsidRDefault="008C2BEA" w:rsidP="008C2BEA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asciiTheme="minorHAnsi" w:hAnsiTheme="minorHAnsi" w:cstheme="minorHAnsi"/>
          <w:sz w:val="16"/>
          <w:szCs w:val="16"/>
        </w:rPr>
        <w:t>Reg.Ue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2016/679 e d.Lgs.196/2003 modificata dal </w:t>
      </w:r>
      <w:proofErr w:type="spellStart"/>
      <w:r>
        <w:rPr>
          <w:rFonts w:asciiTheme="minorHAnsi" w:hAnsiTheme="minorHAnsi" w:cstheme="minorHAnsi"/>
          <w:sz w:val="16"/>
          <w:szCs w:val="16"/>
        </w:rPr>
        <w:t>d.Lgs.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8C2BEA" w:rsidRDefault="008C2BEA" w:rsidP="008C2BEA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8C2BEA" w:rsidRDefault="008C2BEA" w:rsidP="008C2BEA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</w:rPr>
        <w:t xml:space="preserve">Acconsente  </w:t>
      </w:r>
      <w:r>
        <w:rPr>
          <w:rFonts w:asciiTheme="minorHAnsi" w:hAnsiTheme="minorHAnsi" w:cstheme="minorHAnsi"/>
          <w:sz w:val="16"/>
          <w:szCs w:val="16"/>
        </w:rPr>
        <w:tab/>
      </w:r>
      <w:proofErr w:type="gramEnd"/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8C2BEA" w:rsidRDefault="008C2BEA" w:rsidP="008C2BEA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8C2BEA" w:rsidRDefault="008C2BEA" w:rsidP="008C2BEA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8C2BEA" w:rsidRDefault="008C2BEA" w:rsidP="008C2BEA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8C2BEA" w:rsidRDefault="008C2BEA" w:rsidP="008C2BEA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8C2BEA" w:rsidRPr="00B83506" w:rsidTr="00D10A09">
        <w:tc>
          <w:tcPr>
            <w:tcW w:w="959" w:type="dxa"/>
            <w:shd w:val="clear" w:color="auto" w:fill="EEECE1" w:themeFill="background2"/>
            <w:hideMark/>
          </w:tcPr>
          <w:p w:rsidR="008C2BEA" w:rsidRPr="00B83506" w:rsidRDefault="008C2BEA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C2BEA" w:rsidRPr="00B83506" w:rsidRDefault="008C2BEA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:rsidR="008C2BEA" w:rsidRPr="00B83506" w:rsidRDefault="008C2BEA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8C2BEA" w:rsidRPr="00B83506" w:rsidRDefault="008C2BEA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C2BEA" w:rsidRPr="00F529ED" w:rsidRDefault="008C2BEA" w:rsidP="008C2BEA">
      <w:pPr>
        <w:tabs>
          <w:tab w:val="right" w:pos="9921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</w:p>
    <w:p w:rsidR="00F91A65" w:rsidRPr="00F529ED" w:rsidRDefault="00F91A65" w:rsidP="008C2BEA">
      <w:pPr>
        <w:pStyle w:val="Corpodeltesto2"/>
        <w:spacing w:before="120" w:after="180"/>
        <w:rPr>
          <w:rFonts w:asciiTheme="minorHAnsi" w:hAnsiTheme="minorHAnsi" w:cstheme="minorHAnsi"/>
          <w:szCs w:val="22"/>
        </w:rPr>
      </w:pPr>
    </w:p>
    <w:sectPr w:rsidR="00F91A65" w:rsidRPr="00F529ED" w:rsidSect="008E1EA8">
      <w:headerReference w:type="default" r:id="rId14"/>
      <w:footerReference w:type="default" r:id="rId15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B0" w:rsidRDefault="007473B0">
      <w:r>
        <w:separator/>
      </w:r>
    </w:p>
  </w:endnote>
  <w:endnote w:type="continuationSeparator" w:id="0">
    <w:p w:rsidR="007473B0" w:rsidRDefault="0074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B0" w:rsidRDefault="007473B0">
      <w:r>
        <w:separator/>
      </w:r>
    </w:p>
  </w:footnote>
  <w:footnote w:type="continuationSeparator" w:id="0">
    <w:p w:rsidR="007473B0" w:rsidRDefault="0074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025644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C2BEA">
            <w:rPr>
              <w:rFonts w:asciiTheme="minorHAnsi" w:hAnsiTheme="minorHAnsi" w:cstheme="minorHAnsi"/>
              <w:noProof/>
              <w:sz w:val="20"/>
              <w:szCs w:val="20"/>
            </w:rPr>
            <w:t>2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8C2BEA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7473B0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25644"/>
    <w:rsid w:val="00043A22"/>
    <w:rsid w:val="00046735"/>
    <w:rsid w:val="00070416"/>
    <w:rsid w:val="000964E5"/>
    <w:rsid w:val="000B0FE1"/>
    <w:rsid w:val="000D5301"/>
    <w:rsid w:val="001429D2"/>
    <w:rsid w:val="00154DC8"/>
    <w:rsid w:val="00194DBF"/>
    <w:rsid w:val="001A1CD7"/>
    <w:rsid w:val="001A3963"/>
    <w:rsid w:val="001D16F9"/>
    <w:rsid w:val="001D7945"/>
    <w:rsid w:val="001E0FFD"/>
    <w:rsid w:val="0020203E"/>
    <w:rsid w:val="00203622"/>
    <w:rsid w:val="0020367A"/>
    <w:rsid w:val="00206C43"/>
    <w:rsid w:val="0020776F"/>
    <w:rsid w:val="00252631"/>
    <w:rsid w:val="00263E68"/>
    <w:rsid w:val="00275C6D"/>
    <w:rsid w:val="00297BC1"/>
    <w:rsid w:val="002D1BA8"/>
    <w:rsid w:val="002E7F66"/>
    <w:rsid w:val="002F21EF"/>
    <w:rsid w:val="00324D37"/>
    <w:rsid w:val="003302A6"/>
    <w:rsid w:val="003466CB"/>
    <w:rsid w:val="00357283"/>
    <w:rsid w:val="003B037D"/>
    <w:rsid w:val="003B19A9"/>
    <w:rsid w:val="003D31E0"/>
    <w:rsid w:val="003E5351"/>
    <w:rsid w:val="003F3F96"/>
    <w:rsid w:val="0040410A"/>
    <w:rsid w:val="00416943"/>
    <w:rsid w:val="00426C2B"/>
    <w:rsid w:val="00433FBF"/>
    <w:rsid w:val="0043463C"/>
    <w:rsid w:val="00434EE4"/>
    <w:rsid w:val="00457E23"/>
    <w:rsid w:val="00460023"/>
    <w:rsid w:val="004614C3"/>
    <w:rsid w:val="00466BF9"/>
    <w:rsid w:val="004820CE"/>
    <w:rsid w:val="004A6806"/>
    <w:rsid w:val="004A69B7"/>
    <w:rsid w:val="004F0074"/>
    <w:rsid w:val="004F52E7"/>
    <w:rsid w:val="00524817"/>
    <w:rsid w:val="00542611"/>
    <w:rsid w:val="005A27D7"/>
    <w:rsid w:val="005A579C"/>
    <w:rsid w:val="005B20C9"/>
    <w:rsid w:val="005C3206"/>
    <w:rsid w:val="005D0AD0"/>
    <w:rsid w:val="005D34B8"/>
    <w:rsid w:val="005D7AEA"/>
    <w:rsid w:val="005F1F17"/>
    <w:rsid w:val="006021E0"/>
    <w:rsid w:val="00620D0D"/>
    <w:rsid w:val="00626510"/>
    <w:rsid w:val="00645D4E"/>
    <w:rsid w:val="00653AB2"/>
    <w:rsid w:val="006A58A6"/>
    <w:rsid w:val="006A7B24"/>
    <w:rsid w:val="006B31C2"/>
    <w:rsid w:val="006C3273"/>
    <w:rsid w:val="0071531D"/>
    <w:rsid w:val="0072146B"/>
    <w:rsid w:val="00726064"/>
    <w:rsid w:val="007473B0"/>
    <w:rsid w:val="00757B85"/>
    <w:rsid w:val="00771907"/>
    <w:rsid w:val="00776B4D"/>
    <w:rsid w:val="00777C22"/>
    <w:rsid w:val="007845C7"/>
    <w:rsid w:val="007A1F0B"/>
    <w:rsid w:val="007B0515"/>
    <w:rsid w:val="007C39CE"/>
    <w:rsid w:val="007C4347"/>
    <w:rsid w:val="007F1D45"/>
    <w:rsid w:val="0080021A"/>
    <w:rsid w:val="008022C9"/>
    <w:rsid w:val="008065EC"/>
    <w:rsid w:val="00837BA9"/>
    <w:rsid w:val="008630F9"/>
    <w:rsid w:val="008C2BEA"/>
    <w:rsid w:val="008E1EA8"/>
    <w:rsid w:val="008F3074"/>
    <w:rsid w:val="008F3AFB"/>
    <w:rsid w:val="00907CBD"/>
    <w:rsid w:val="00914F79"/>
    <w:rsid w:val="00943D1C"/>
    <w:rsid w:val="009573DF"/>
    <w:rsid w:val="00961BA3"/>
    <w:rsid w:val="009A1398"/>
    <w:rsid w:val="009B763B"/>
    <w:rsid w:val="009F3E90"/>
    <w:rsid w:val="00A25B88"/>
    <w:rsid w:val="00A3440A"/>
    <w:rsid w:val="00A53EEE"/>
    <w:rsid w:val="00A90E03"/>
    <w:rsid w:val="00AC5F05"/>
    <w:rsid w:val="00AE7469"/>
    <w:rsid w:val="00AF417D"/>
    <w:rsid w:val="00B14AF2"/>
    <w:rsid w:val="00B16AA8"/>
    <w:rsid w:val="00B35DF2"/>
    <w:rsid w:val="00B3720D"/>
    <w:rsid w:val="00B41D63"/>
    <w:rsid w:val="00B43F61"/>
    <w:rsid w:val="00B52B92"/>
    <w:rsid w:val="00B543AC"/>
    <w:rsid w:val="00B81A09"/>
    <w:rsid w:val="00B90E56"/>
    <w:rsid w:val="00B924B0"/>
    <w:rsid w:val="00B945AC"/>
    <w:rsid w:val="00BA3282"/>
    <w:rsid w:val="00BD0347"/>
    <w:rsid w:val="00BE03A1"/>
    <w:rsid w:val="00C16EC0"/>
    <w:rsid w:val="00C17913"/>
    <w:rsid w:val="00C20163"/>
    <w:rsid w:val="00C5506E"/>
    <w:rsid w:val="00C638C1"/>
    <w:rsid w:val="00C80A73"/>
    <w:rsid w:val="00C81962"/>
    <w:rsid w:val="00C853AF"/>
    <w:rsid w:val="00CB0D4F"/>
    <w:rsid w:val="00CB0D73"/>
    <w:rsid w:val="00CD1ED2"/>
    <w:rsid w:val="00D04D10"/>
    <w:rsid w:val="00D2518A"/>
    <w:rsid w:val="00D256D3"/>
    <w:rsid w:val="00D45419"/>
    <w:rsid w:val="00D45B19"/>
    <w:rsid w:val="00D475E3"/>
    <w:rsid w:val="00D953FB"/>
    <w:rsid w:val="00DC2E21"/>
    <w:rsid w:val="00DC47CE"/>
    <w:rsid w:val="00DD2FF0"/>
    <w:rsid w:val="00DD32D2"/>
    <w:rsid w:val="00DD3DCC"/>
    <w:rsid w:val="00DD520D"/>
    <w:rsid w:val="00E01AD3"/>
    <w:rsid w:val="00E051A2"/>
    <w:rsid w:val="00E14534"/>
    <w:rsid w:val="00E275A5"/>
    <w:rsid w:val="00E30B55"/>
    <w:rsid w:val="00E36B4E"/>
    <w:rsid w:val="00E63354"/>
    <w:rsid w:val="00E8779A"/>
    <w:rsid w:val="00EA4C74"/>
    <w:rsid w:val="00EC2265"/>
    <w:rsid w:val="00EC265B"/>
    <w:rsid w:val="00ED68C4"/>
    <w:rsid w:val="00F2050F"/>
    <w:rsid w:val="00F529ED"/>
    <w:rsid w:val="00F77B8A"/>
    <w:rsid w:val="00F8200C"/>
    <w:rsid w:val="00F834D2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30B9FD40-733D-4530-BF22-605ED2F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8C2BEA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yperlink" Target="http://www.abf.eu/wp-content/uploads/2018/07/INFORMATIVA-SULLA-PRIVA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bf.eu/wp-ontent/uploads/2015/04/STATUTO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4CBB-E94B-459E-B741-42E91A13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subject/>
  <dc:creator>cfp San Giovanni Bianco</dc:creator>
  <cp:keywords/>
  <cp:lastModifiedBy>Luca Comi</cp:lastModifiedBy>
  <cp:revision>7</cp:revision>
  <cp:lastPrinted>2019-03-15T14:53:00Z</cp:lastPrinted>
  <dcterms:created xsi:type="dcterms:W3CDTF">2019-09-23T13:54:00Z</dcterms:created>
  <dcterms:modified xsi:type="dcterms:W3CDTF">2019-12-03T09:52:00Z</dcterms:modified>
</cp:coreProperties>
</file>