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1D" w:rsidRPr="00DA2874" w:rsidRDefault="0007091D" w:rsidP="0007091D">
      <w:pPr>
        <w:shd w:val="clear" w:color="auto" w:fill="C4BC96"/>
        <w:jc w:val="center"/>
        <w:rPr>
          <w:rFonts w:ascii="Arial" w:hAnsi="Arial" w:cs="Arial"/>
          <w:b/>
          <w:sz w:val="24"/>
          <w:szCs w:val="24"/>
          <w:u w:val="single"/>
        </w:rPr>
      </w:pPr>
    </w:p>
    <w:p w:rsidR="0007091D" w:rsidRPr="00DA2874" w:rsidRDefault="0007091D" w:rsidP="0007091D">
      <w:pPr>
        <w:shd w:val="clear" w:color="auto" w:fill="C4BC96"/>
        <w:jc w:val="center"/>
        <w:rPr>
          <w:rFonts w:ascii="Arial" w:hAnsi="Arial" w:cs="Arial"/>
          <w:b/>
          <w:sz w:val="24"/>
          <w:szCs w:val="24"/>
          <w:u w:val="single"/>
        </w:rPr>
      </w:pPr>
      <w:r w:rsidRPr="00DA2874">
        <w:rPr>
          <w:rFonts w:ascii="Arial" w:hAnsi="Arial" w:cs="Arial"/>
          <w:b/>
          <w:sz w:val="24"/>
          <w:szCs w:val="24"/>
          <w:u w:val="single"/>
        </w:rPr>
        <w:t xml:space="preserve">RELAZIONE DEL CdA al BILANCIO PREVISIONALE </w:t>
      </w:r>
      <w:r w:rsidR="00835778">
        <w:rPr>
          <w:rFonts w:ascii="Arial" w:hAnsi="Arial" w:cs="Arial"/>
          <w:b/>
          <w:sz w:val="24"/>
          <w:szCs w:val="24"/>
          <w:u w:val="single"/>
        </w:rPr>
        <w:t>2015</w:t>
      </w:r>
    </w:p>
    <w:p w:rsidR="0007091D" w:rsidRPr="00DA2874" w:rsidRDefault="0007091D" w:rsidP="0007091D">
      <w:pPr>
        <w:shd w:val="clear" w:color="auto" w:fill="C4BC96"/>
        <w:jc w:val="center"/>
        <w:rPr>
          <w:rFonts w:ascii="Arial" w:hAnsi="Arial" w:cs="Arial"/>
          <w:sz w:val="24"/>
          <w:szCs w:val="24"/>
        </w:rPr>
      </w:pPr>
      <w:r w:rsidRPr="00DA2874">
        <w:rPr>
          <w:rFonts w:ascii="Arial" w:hAnsi="Arial" w:cs="Arial"/>
          <w:sz w:val="24"/>
          <w:szCs w:val="24"/>
        </w:rPr>
        <w:t>(Art. 21 comma a. Statuto di ABF)</w:t>
      </w:r>
    </w:p>
    <w:p w:rsidR="0007091D" w:rsidRPr="00DA2874" w:rsidRDefault="0007091D" w:rsidP="0007091D">
      <w:pPr>
        <w:shd w:val="clear" w:color="auto" w:fill="C4BC96"/>
        <w:jc w:val="both"/>
        <w:rPr>
          <w:rFonts w:ascii="Arial" w:hAnsi="Arial" w:cs="Arial"/>
          <w:b/>
          <w:sz w:val="24"/>
          <w:szCs w:val="24"/>
          <w:u w:val="single"/>
        </w:rPr>
      </w:pPr>
    </w:p>
    <w:p w:rsidR="00835778" w:rsidRDefault="0007091D" w:rsidP="0007091D">
      <w:pPr>
        <w:jc w:val="both"/>
        <w:rPr>
          <w:rFonts w:ascii="Arial" w:hAnsi="Arial" w:cs="Arial"/>
          <w:sz w:val="28"/>
          <w:szCs w:val="28"/>
        </w:rPr>
      </w:pPr>
      <w:r w:rsidRPr="00F95332">
        <w:rPr>
          <w:rFonts w:ascii="Arial" w:hAnsi="Arial" w:cs="Arial"/>
          <w:sz w:val="28"/>
          <w:szCs w:val="28"/>
        </w:rPr>
        <w:t>Premessa</w:t>
      </w:r>
    </w:p>
    <w:p w:rsidR="006F0BDD" w:rsidRPr="00F95332" w:rsidRDefault="005A005B" w:rsidP="006F0BDD">
      <w:pPr>
        <w:spacing w:after="0"/>
        <w:jc w:val="both"/>
        <w:rPr>
          <w:rFonts w:ascii="Arial" w:hAnsi="Arial" w:cs="Arial"/>
          <w:sz w:val="24"/>
          <w:szCs w:val="24"/>
        </w:rPr>
      </w:pPr>
      <w:r>
        <w:rPr>
          <w:rFonts w:ascii="Arial" w:hAnsi="Arial" w:cs="Arial"/>
          <w:sz w:val="24"/>
          <w:szCs w:val="24"/>
        </w:rPr>
        <w:t>L’</w:t>
      </w:r>
      <w:r w:rsidR="00E408D8">
        <w:rPr>
          <w:rFonts w:ascii="Arial" w:hAnsi="Arial" w:cs="Arial"/>
          <w:sz w:val="24"/>
          <w:szCs w:val="24"/>
        </w:rPr>
        <w:t xml:space="preserve">incertezza sul futuro </w:t>
      </w:r>
      <w:r>
        <w:rPr>
          <w:rFonts w:ascii="Arial" w:hAnsi="Arial" w:cs="Arial"/>
          <w:sz w:val="24"/>
          <w:szCs w:val="24"/>
        </w:rPr>
        <w:t xml:space="preserve">assetto definitivo </w:t>
      </w:r>
      <w:r w:rsidR="00E408D8">
        <w:rPr>
          <w:rFonts w:ascii="Arial" w:hAnsi="Arial" w:cs="Arial"/>
          <w:sz w:val="24"/>
          <w:szCs w:val="24"/>
        </w:rPr>
        <w:t>delle Province e, di conseguenza s</w:t>
      </w:r>
      <w:r w:rsidR="00B3040B">
        <w:rPr>
          <w:rFonts w:ascii="Arial" w:hAnsi="Arial" w:cs="Arial"/>
          <w:sz w:val="24"/>
          <w:szCs w:val="24"/>
        </w:rPr>
        <w:t>ugli Enti ad esse collegati. Questo</w:t>
      </w:r>
      <w:r w:rsidR="00A36122">
        <w:rPr>
          <w:rFonts w:ascii="Arial" w:hAnsi="Arial" w:cs="Arial"/>
          <w:sz w:val="24"/>
          <w:szCs w:val="24"/>
        </w:rPr>
        <w:t xml:space="preserve"> richiede</w:t>
      </w:r>
      <w:r w:rsidR="00E408D8">
        <w:rPr>
          <w:rFonts w:ascii="Arial" w:hAnsi="Arial" w:cs="Arial"/>
          <w:sz w:val="24"/>
          <w:szCs w:val="24"/>
        </w:rPr>
        <w:t xml:space="preserve"> una ulteriore riflessione politica anche sul ruolo di A</w:t>
      </w:r>
      <w:r>
        <w:rPr>
          <w:rFonts w:ascii="Arial" w:hAnsi="Arial" w:cs="Arial"/>
          <w:sz w:val="24"/>
          <w:szCs w:val="24"/>
        </w:rPr>
        <w:t>BF</w:t>
      </w:r>
      <w:r w:rsidR="00E408D8">
        <w:rPr>
          <w:rFonts w:ascii="Arial" w:hAnsi="Arial" w:cs="Arial"/>
          <w:sz w:val="24"/>
          <w:szCs w:val="24"/>
        </w:rPr>
        <w:t xml:space="preserve">, riprendendo </w:t>
      </w:r>
      <w:r w:rsidR="006F0BDD" w:rsidRPr="00F95332">
        <w:rPr>
          <w:rFonts w:ascii="Arial" w:hAnsi="Arial" w:cs="Arial"/>
          <w:sz w:val="24"/>
          <w:szCs w:val="24"/>
        </w:rPr>
        <w:t xml:space="preserve">ciò che </w:t>
      </w:r>
      <w:r>
        <w:rPr>
          <w:rFonts w:ascii="Arial" w:hAnsi="Arial" w:cs="Arial"/>
          <w:sz w:val="24"/>
          <w:szCs w:val="24"/>
        </w:rPr>
        <w:t xml:space="preserve">già </w:t>
      </w:r>
      <w:r w:rsidR="00E408D8">
        <w:rPr>
          <w:rFonts w:ascii="Arial" w:hAnsi="Arial" w:cs="Arial"/>
          <w:sz w:val="24"/>
          <w:szCs w:val="24"/>
        </w:rPr>
        <w:t xml:space="preserve">abbiamo sottolineato </w:t>
      </w:r>
      <w:r w:rsidR="007B5F1D">
        <w:rPr>
          <w:rFonts w:ascii="Arial" w:hAnsi="Arial" w:cs="Arial"/>
          <w:sz w:val="24"/>
          <w:szCs w:val="24"/>
        </w:rPr>
        <w:t>nelle precedenti relazioni.</w:t>
      </w:r>
    </w:p>
    <w:p w:rsidR="006F0BDD" w:rsidRPr="00F95332" w:rsidRDefault="006F0BDD" w:rsidP="006F0BDD">
      <w:pPr>
        <w:spacing w:after="0"/>
        <w:jc w:val="both"/>
        <w:rPr>
          <w:rFonts w:ascii="Arial" w:hAnsi="Arial" w:cs="Arial"/>
          <w:sz w:val="24"/>
          <w:szCs w:val="24"/>
        </w:rPr>
      </w:pPr>
    </w:p>
    <w:p w:rsidR="006F0BDD" w:rsidRPr="00DA2874" w:rsidRDefault="00520219" w:rsidP="006F0BDD">
      <w:pPr>
        <w:spacing w:after="0"/>
        <w:jc w:val="both"/>
        <w:rPr>
          <w:rFonts w:ascii="Arial" w:hAnsi="Arial" w:cs="Arial"/>
          <w:sz w:val="24"/>
          <w:szCs w:val="24"/>
        </w:rPr>
      </w:pPr>
      <w:r w:rsidRPr="00DA2874">
        <w:rPr>
          <w:rFonts w:ascii="Arial" w:hAnsi="Arial" w:cs="Arial"/>
          <w:sz w:val="24"/>
          <w:szCs w:val="24"/>
        </w:rPr>
        <w:t>“</w:t>
      </w:r>
      <w:r w:rsidR="006F0BDD" w:rsidRPr="00DA2874">
        <w:rPr>
          <w:rFonts w:ascii="Arial" w:hAnsi="Arial" w:cs="Arial"/>
          <w:sz w:val="24"/>
          <w:szCs w:val="24"/>
        </w:rPr>
        <w:t>In tale contesto normativo “in fieri” per ABF – strettamente connessa alla Provincia in qualità di Suo Ente strumentale per i servizi di formazione e al lavoro - diventa urgente la riflessione e il confronto sui propri futuri assetti:</w:t>
      </w:r>
    </w:p>
    <w:p w:rsidR="006F0BDD" w:rsidRPr="00DA2874" w:rsidRDefault="006F0BDD" w:rsidP="006F0BDD">
      <w:pPr>
        <w:spacing w:after="0"/>
        <w:jc w:val="both"/>
        <w:rPr>
          <w:rFonts w:ascii="Arial" w:hAnsi="Arial" w:cs="Arial"/>
          <w:sz w:val="24"/>
          <w:szCs w:val="24"/>
        </w:rPr>
      </w:pPr>
      <w:r w:rsidRPr="00DA2874">
        <w:rPr>
          <w:rFonts w:ascii="Arial" w:hAnsi="Arial" w:cs="Arial"/>
          <w:sz w:val="24"/>
          <w:szCs w:val="24"/>
        </w:rPr>
        <w:t>La riflessione di tipo politico riguarda il carattere dei servizi erogati da ABF:</w:t>
      </w:r>
    </w:p>
    <w:p w:rsidR="006F0BDD" w:rsidRPr="00DA2874" w:rsidRDefault="006F0BDD" w:rsidP="006F0BDD">
      <w:pPr>
        <w:numPr>
          <w:ilvl w:val="0"/>
          <w:numId w:val="13"/>
        </w:numPr>
        <w:spacing w:after="0"/>
        <w:jc w:val="both"/>
        <w:rPr>
          <w:rFonts w:ascii="Arial" w:hAnsi="Arial" w:cs="Arial"/>
          <w:sz w:val="24"/>
          <w:szCs w:val="24"/>
        </w:rPr>
      </w:pPr>
      <w:r w:rsidRPr="00DA2874">
        <w:rPr>
          <w:rFonts w:ascii="Arial" w:hAnsi="Arial" w:cs="Arial"/>
          <w:sz w:val="24"/>
          <w:szCs w:val="24"/>
        </w:rPr>
        <w:t xml:space="preserve"> se di competenza economica, ABF assume natura di azienda fornitrice di servizi in una pura logica di mercato</w:t>
      </w:r>
    </w:p>
    <w:p w:rsidR="006F0BDD" w:rsidRPr="00DA2874" w:rsidRDefault="006F0BDD" w:rsidP="006F0BDD">
      <w:pPr>
        <w:numPr>
          <w:ilvl w:val="0"/>
          <w:numId w:val="13"/>
        </w:numPr>
        <w:spacing w:after="0"/>
        <w:jc w:val="both"/>
        <w:rPr>
          <w:rFonts w:ascii="Arial" w:hAnsi="Arial" w:cs="Arial"/>
          <w:sz w:val="24"/>
          <w:szCs w:val="24"/>
        </w:rPr>
      </w:pPr>
      <w:r w:rsidRPr="00DA2874">
        <w:rPr>
          <w:rFonts w:ascii="Arial" w:hAnsi="Arial" w:cs="Arial"/>
          <w:sz w:val="24"/>
          <w:szCs w:val="24"/>
        </w:rPr>
        <w:t>se invece di natura esclusivamente sociale, ABF si conferma “mano pubblica”, braccio operativo, leva strategica delle politiche formative e del lavoro.</w:t>
      </w:r>
    </w:p>
    <w:p w:rsidR="002E1567" w:rsidRPr="00DA2874" w:rsidRDefault="002E1567" w:rsidP="00641620">
      <w:pPr>
        <w:spacing w:after="0"/>
        <w:jc w:val="both"/>
        <w:rPr>
          <w:rFonts w:ascii="Arial" w:hAnsi="Arial" w:cs="Arial"/>
          <w:sz w:val="24"/>
          <w:szCs w:val="24"/>
        </w:rPr>
      </w:pPr>
    </w:p>
    <w:p w:rsidR="006F0BDD" w:rsidRPr="00DA2874" w:rsidRDefault="006F0BDD" w:rsidP="006F0BDD">
      <w:pPr>
        <w:pStyle w:val="Paragrafoelenco"/>
        <w:ind w:left="0"/>
        <w:jc w:val="both"/>
        <w:rPr>
          <w:rFonts w:ascii="Arial" w:hAnsi="Arial" w:cs="Arial"/>
          <w:sz w:val="24"/>
          <w:szCs w:val="24"/>
        </w:rPr>
      </w:pPr>
      <w:r w:rsidRPr="00DA2874">
        <w:rPr>
          <w:rFonts w:ascii="Arial" w:hAnsi="Arial" w:cs="Arial"/>
          <w:sz w:val="24"/>
          <w:szCs w:val="24"/>
        </w:rPr>
        <w:t xml:space="preserve">La formazione professionale, i servizi al lavoro e alle imprese – elementi determinanti per  perseguire la simmetria tra domanda e offerta di lavoro - richiedono un forte presidio di efficiente </w:t>
      </w:r>
      <w:r w:rsidRPr="00DA2874">
        <w:rPr>
          <w:rFonts w:ascii="Arial" w:hAnsi="Arial" w:cs="Arial"/>
          <w:b/>
          <w:sz w:val="24"/>
          <w:szCs w:val="24"/>
        </w:rPr>
        <w:t>offerta pubblica</w:t>
      </w:r>
      <w:r w:rsidRPr="00DA2874">
        <w:rPr>
          <w:rFonts w:ascii="Arial" w:hAnsi="Arial" w:cs="Arial"/>
          <w:sz w:val="24"/>
          <w:szCs w:val="24"/>
        </w:rPr>
        <w:t xml:space="preserve"> di servizi in grado di:</w:t>
      </w:r>
    </w:p>
    <w:p w:rsidR="006F0BDD" w:rsidRPr="00DA2874" w:rsidRDefault="006F0BDD" w:rsidP="006F0BDD">
      <w:pPr>
        <w:pStyle w:val="Paragrafoelenco"/>
        <w:numPr>
          <w:ilvl w:val="0"/>
          <w:numId w:val="8"/>
        </w:numPr>
        <w:jc w:val="both"/>
        <w:rPr>
          <w:rFonts w:ascii="Arial" w:hAnsi="Arial" w:cs="Arial"/>
          <w:sz w:val="24"/>
          <w:szCs w:val="24"/>
        </w:rPr>
      </w:pPr>
      <w:r w:rsidRPr="00DA2874">
        <w:rPr>
          <w:rFonts w:ascii="Arial" w:hAnsi="Arial" w:cs="Arial"/>
          <w:sz w:val="24"/>
          <w:szCs w:val="24"/>
        </w:rPr>
        <w:t>calmierare i prezzi,</w:t>
      </w:r>
    </w:p>
    <w:p w:rsidR="006F0BDD" w:rsidRPr="00DA2874" w:rsidRDefault="006F0BDD" w:rsidP="006F0BDD">
      <w:pPr>
        <w:pStyle w:val="Paragrafoelenco"/>
        <w:numPr>
          <w:ilvl w:val="0"/>
          <w:numId w:val="8"/>
        </w:numPr>
        <w:jc w:val="both"/>
        <w:rPr>
          <w:rFonts w:ascii="Arial" w:hAnsi="Arial" w:cs="Arial"/>
          <w:sz w:val="24"/>
          <w:szCs w:val="24"/>
        </w:rPr>
      </w:pPr>
      <w:r w:rsidRPr="00DA2874">
        <w:rPr>
          <w:rFonts w:ascii="Arial" w:hAnsi="Arial" w:cs="Arial"/>
          <w:sz w:val="24"/>
          <w:szCs w:val="24"/>
        </w:rPr>
        <w:t>contrastare logiche meramente affaristico imprenditoriali,</w:t>
      </w:r>
    </w:p>
    <w:p w:rsidR="006F0BDD" w:rsidRPr="00DA2874" w:rsidRDefault="006F0BDD" w:rsidP="006F0BDD">
      <w:pPr>
        <w:pStyle w:val="Paragrafoelenco"/>
        <w:numPr>
          <w:ilvl w:val="0"/>
          <w:numId w:val="8"/>
        </w:numPr>
        <w:jc w:val="both"/>
        <w:rPr>
          <w:rFonts w:ascii="Arial" w:hAnsi="Arial" w:cs="Arial"/>
          <w:sz w:val="24"/>
          <w:szCs w:val="24"/>
        </w:rPr>
      </w:pPr>
      <w:r w:rsidRPr="00DA2874">
        <w:rPr>
          <w:rFonts w:ascii="Arial" w:hAnsi="Arial" w:cs="Arial"/>
          <w:sz w:val="24"/>
          <w:szCs w:val="24"/>
        </w:rPr>
        <w:t xml:space="preserve">promuovere virtuosi percorsi di sinergia, esempio e traino nell’ambito del sistema degli Enti competenti, </w:t>
      </w:r>
    </w:p>
    <w:p w:rsidR="00641620" w:rsidRDefault="006F0BDD" w:rsidP="00641620">
      <w:pPr>
        <w:pStyle w:val="Default"/>
        <w:jc w:val="both"/>
        <w:rPr>
          <w:rFonts w:ascii="Arial" w:hAnsi="Arial" w:cs="Arial"/>
        </w:rPr>
      </w:pPr>
      <w:r w:rsidRPr="00DA2874">
        <w:rPr>
          <w:rFonts w:ascii="Arial" w:hAnsi="Arial" w:cs="Arial"/>
        </w:rPr>
        <w:t>riequilibrare nel sistema dei servizi – caratterizzata nel recente passato da caotico accreditamento di più vari soggetti - il rapporto tra servizio a controllo pubblico e azione privata.</w:t>
      </w:r>
      <w:r w:rsidR="007B5F1D">
        <w:rPr>
          <w:rFonts w:ascii="Arial" w:hAnsi="Arial" w:cs="Arial"/>
        </w:rPr>
        <w:t>”</w:t>
      </w:r>
      <w:r w:rsidR="002E1567" w:rsidRPr="00DA2874">
        <w:rPr>
          <w:rFonts w:ascii="Arial" w:hAnsi="Arial" w:cs="Arial"/>
          <w:highlight w:val="yellow"/>
        </w:rPr>
        <w:t xml:space="preserve"> </w:t>
      </w:r>
    </w:p>
    <w:p w:rsidR="00641620" w:rsidRPr="00DA2874" w:rsidRDefault="00641620" w:rsidP="00641620">
      <w:pPr>
        <w:pStyle w:val="Default"/>
        <w:jc w:val="both"/>
        <w:rPr>
          <w:rFonts w:ascii="Arial" w:hAnsi="Arial" w:cs="Arial"/>
          <w:color w:val="auto"/>
        </w:rPr>
      </w:pPr>
      <w:r w:rsidRPr="00DA2874">
        <w:rPr>
          <w:rFonts w:ascii="Arial" w:hAnsi="Arial" w:cs="Arial"/>
          <w:color w:val="auto"/>
        </w:rPr>
        <w:t>La riflessione, tuttavia, non può prescindere da una valutazione isolata dell’azienda, si dovrà attivare un confronto con la</w:t>
      </w:r>
      <w:r w:rsidR="007B5F1D">
        <w:rPr>
          <w:rFonts w:ascii="Arial" w:hAnsi="Arial" w:cs="Arial"/>
          <w:color w:val="auto"/>
        </w:rPr>
        <w:t xml:space="preserve"> “nuova”</w:t>
      </w:r>
      <w:r w:rsidRPr="00DA2874">
        <w:rPr>
          <w:rFonts w:ascii="Arial" w:hAnsi="Arial" w:cs="Arial"/>
          <w:color w:val="auto"/>
        </w:rPr>
        <w:t xml:space="preserve"> Provincia e con Regione Lombardia per un’analisi di “sistema” di tutti quei soggetti pubblici e privati che offrono servizi di formazione di base, continua, di adeguamento di competenze per i lavoratori e di scouting aziendale per l’inserimento nel mercato del lavoro. </w:t>
      </w:r>
    </w:p>
    <w:p w:rsidR="006F0BDD" w:rsidRDefault="00641620" w:rsidP="00641620">
      <w:pPr>
        <w:pStyle w:val="Default"/>
        <w:jc w:val="both"/>
        <w:rPr>
          <w:rFonts w:ascii="Arial" w:hAnsi="Arial" w:cs="Arial"/>
          <w:color w:val="auto"/>
        </w:rPr>
      </w:pPr>
      <w:r w:rsidRPr="00DA2874">
        <w:rPr>
          <w:rFonts w:ascii="Arial" w:hAnsi="Arial" w:cs="Arial"/>
          <w:color w:val="auto"/>
        </w:rPr>
        <w:t>Occorre una riflessione generale sul ruolo chiave della formazione per l'integrazione dell'individuo nel mercato del lavoro e nella società,. La valorizzazione delle risorse umane, la loro formazione continua, la definizione di principi di qualità nella formazione  sono di fondamentale importanza per raggiungere gli obiettivi dell'agenda Europa 2020 sotto i profili della sostenibilità, dello sviluppo occupazionale intelligente e di un</w:t>
      </w:r>
      <w:r>
        <w:rPr>
          <w:rFonts w:ascii="Arial" w:hAnsi="Arial" w:cs="Arial"/>
          <w:color w:val="auto"/>
        </w:rPr>
        <w:t xml:space="preserve"> rafforzamento della coesione economica.</w:t>
      </w:r>
    </w:p>
    <w:p w:rsidR="00641620" w:rsidRPr="00DA2874" w:rsidRDefault="00641620" w:rsidP="00641620">
      <w:pPr>
        <w:pStyle w:val="Default"/>
        <w:jc w:val="both"/>
        <w:rPr>
          <w:rFonts w:ascii="Arial" w:hAnsi="Arial" w:cs="Arial"/>
          <w:color w:val="FF0000"/>
        </w:rPr>
      </w:pPr>
    </w:p>
    <w:p w:rsidR="0007091D" w:rsidRPr="00DA2874" w:rsidRDefault="0007091D" w:rsidP="002B7219">
      <w:pPr>
        <w:spacing w:after="0"/>
        <w:jc w:val="both"/>
        <w:rPr>
          <w:rFonts w:ascii="Arial" w:hAnsi="Arial" w:cs="Arial"/>
          <w:sz w:val="24"/>
          <w:szCs w:val="24"/>
        </w:rPr>
      </w:pPr>
      <w:r w:rsidRPr="00DA2874">
        <w:rPr>
          <w:rFonts w:ascii="Arial" w:hAnsi="Arial" w:cs="Arial"/>
          <w:sz w:val="24"/>
          <w:szCs w:val="24"/>
        </w:rPr>
        <w:lastRenderedPageBreak/>
        <w:t xml:space="preserve">La ripresa </w:t>
      </w:r>
      <w:r w:rsidR="00641620">
        <w:rPr>
          <w:rFonts w:ascii="Arial" w:hAnsi="Arial" w:cs="Arial"/>
          <w:sz w:val="24"/>
          <w:szCs w:val="24"/>
        </w:rPr>
        <w:t>complessiva, economica</w:t>
      </w:r>
      <w:r w:rsidRPr="00DA2874">
        <w:rPr>
          <w:rFonts w:ascii="Arial" w:hAnsi="Arial" w:cs="Arial"/>
          <w:sz w:val="24"/>
          <w:szCs w:val="24"/>
        </w:rPr>
        <w:t xml:space="preserve"> culturale e sociale de</w:t>
      </w:r>
      <w:r w:rsidR="00641620">
        <w:rPr>
          <w:rFonts w:ascii="Arial" w:hAnsi="Arial" w:cs="Arial"/>
          <w:sz w:val="24"/>
          <w:szCs w:val="24"/>
        </w:rPr>
        <w:t>l nostro Paese e del</w:t>
      </w:r>
      <w:r w:rsidRPr="00DA2874">
        <w:rPr>
          <w:rFonts w:ascii="Arial" w:hAnsi="Arial" w:cs="Arial"/>
          <w:sz w:val="24"/>
          <w:szCs w:val="24"/>
        </w:rPr>
        <w:t xml:space="preserve"> sistema produttivo - come premessa e garanzia di stabile solidità - richiede </w:t>
      </w:r>
      <w:r w:rsidRPr="00DA2874">
        <w:rPr>
          <w:rFonts w:ascii="Arial" w:hAnsi="Arial" w:cs="Arial"/>
          <w:b/>
          <w:sz w:val="24"/>
          <w:szCs w:val="24"/>
        </w:rPr>
        <w:t>locali politiche attive del lavoro</w:t>
      </w:r>
      <w:r w:rsidRPr="00DA2874">
        <w:rPr>
          <w:rFonts w:ascii="Arial" w:hAnsi="Arial" w:cs="Arial"/>
          <w:sz w:val="24"/>
          <w:szCs w:val="24"/>
        </w:rPr>
        <w:t xml:space="preserve"> promosse in ciascun specifico contesto territoriale da Enti, Parti sociali e Organizzazioni di categoria.</w:t>
      </w:r>
    </w:p>
    <w:p w:rsidR="0007091D" w:rsidRPr="00DA2874" w:rsidRDefault="0007091D" w:rsidP="002B7219">
      <w:pPr>
        <w:spacing w:after="0"/>
        <w:jc w:val="both"/>
        <w:rPr>
          <w:rFonts w:ascii="Arial" w:hAnsi="Arial" w:cs="Arial"/>
          <w:sz w:val="24"/>
          <w:szCs w:val="24"/>
        </w:rPr>
      </w:pPr>
      <w:r w:rsidRPr="00DA2874">
        <w:rPr>
          <w:rFonts w:ascii="Arial" w:hAnsi="Arial" w:cs="Arial"/>
          <w:sz w:val="24"/>
          <w:szCs w:val="24"/>
        </w:rPr>
        <w:t xml:space="preserve">Il </w:t>
      </w:r>
      <w:r w:rsidRPr="00DA2874">
        <w:rPr>
          <w:rFonts w:ascii="Arial" w:hAnsi="Arial" w:cs="Arial"/>
          <w:b/>
          <w:sz w:val="24"/>
          <w:szCs w:val="24"/>
        </w:rPr>
        <w:t>piano strategico di sviluppo del Paese</w:t>
      </w:r>
      <w:r w:rsidRPr="00DA2874">
        <w:rPr>
          <w:rFonts w:ascii="Arial" w:hAnsi="Arial" w:cs="Arial"/>
          <w:sz w:val="24"/>
          <w:szCs w:val="24"/>
        </w:rPr>
        <w:t xml:space="preserve"> richiede una politica di diffusione delle </w:t>
      </w:r>
      <w:r w:rsidRPr="00DA2874">
        <w:rPr>
          <w:rFonts w:ascii="Arial" w:hAnsi="Arial" w:cs="Arial"/>
          <w:b/>
          <w:sz w:val="24"/>
          <w:szCs w:val="24"/>
        </w:rPr>
        <w:t>competenze</w:t>
      </w:r>
      <w:r w:rsidRPr="00DA2874">
        <w:rPr>
          <w:rFonts w:ascii="Arial" w:hAnsi="Arial" w:cs="Arial"/>
          <w:sz w:val="24"/>
          <w:szCs w:val="24"/>
        </w:rPr>
        <w:t xml:space="preserve"> dei cittadini lavoratori: la qualità del sistema produttivo del Paese – in particolare del territorio bergamasco – trova fondamento nella diffusione in qualità e quantità delle </w:t>
      </w:r>
      <w:r w:rsidRPr="00DA2874">
        <w:rPr>
          <w:rFonts w:ascii="Arial" w:hAnsi="Arial" w:cs="Arial"/>
          <w:b/>
          <w:sz w:val="24"/>
          <w:szCs w:val="24"/>
        </w:rPr>
        <w:t>competenze dei lavoratori</w:t>
      </w:r>
      <w:r w:rsidRPr="00DA2874">
        <w:rPr>
          <w:rFonts w:ascii="Arial" w:hAnsi="Arial" w:cs="Arial"/>
          <w:sz w:val="24"/>
          <w:szCs w:val="24"/>
        </w:rPr>
        <w:t xml:space="preserve">. </w:t>
      </w:r>
    </w:p>
    <w:p w:rsidR="00520219" w:rsidRPr="00DA2874" w:rsidRDefault="0007091D" w:rsidP="00841528">
      <w:pPr>
        <w:spacing w:after="0"/>
        <w:jc w:val="both"/>
        <w:rPr>
          <w:rFonts w:ascii="Arial" w:hAnsi="Arial" w:cs="Arial"/>
          <w:b/>
          <w:sz w:val="36"/>
          <w:szCs w:val="36"/>
        </w:rPr>
      </w:pPr>
      <w:r w:rsidRPr="00DA2874">
        <w:rPr>
          <w:rFonts w:ascii="Arial" w:hAnsi="Arial" w:cs="Arial"/>
          <w:sz w:val="24"/>
          <w:szCs w:val="24"/>
        </w:rPr>
        <w:t>Non è difficile prevedere l’ulteriore marginalità e il forte rischio di espulsione dal mondo del lavoro per le imprese e i cittadini privi di competenze professionali e di strumenti per adeguarle.</w:t>
      </w:r>
    </w:p>
    <w:p w:rsidR="00E30376" w:rsidRDefault="00E30376" w:rsidP="00E30376">
      <w:pPr>
        <w:spacing w:after="0"/>
        <w:jc w:val="center"/>
        <w:rPr>
          <w:rFonts w:ascii="Arial" w:hAnsi="Arial" w:cs="Arial"/>
          <w:b/>
          <w:sz w:val="24"/>
          <w:szCs w:val="24"/>
        </w:rPr>
      </w:pPr>
    </w:p>
    <w:p w:rsidR="00E30376" w:rsidRDefault="00520219" w:rsidP="00E30376">
      <w:pPr>
        <w:spacing w:after="0"/>
        <w:jc w:val="center"/>
        <w:rPr>
          <w:rFonts w:ascii="Arial" w:hAnsi="Arial" w:cs="Arial"/>
          <w:b/>
          <w:sz w:val="24"/>
          <w:szCs w:val="24"/>
        </w:rPr>
      </w:pPr>
      <w:r w:rsidRPr="00E30376">
        <w:rPr>
          <w:rFonts w:ascii="Arial" w:hAnsi="Arial" w:cs="Arial"/>
          <w:b/>
          <w:sz w:val="24"/>
          <w:szCs w:val="24"/>
        </w:rPr>
        <w:t>La Risposta di ABF</w:t>
      </w:r>
    </w:p>
    <w:p w:rsidR="00E30376" w:rsidRPr="00E30376" w:rsidRDefault="00E30376" w:rsidP="00E30376">
      <w:pPr>
        <w:spacing w:after="0"/>
        <w:jc w:val="center"/>
        <w:rPr>
          <w:rFonts w:ascii="Arial" w:hAnsi="Arial" w:cs="Arial"/>
          <w:b/>
          <w:sz w:val="24"/>
          <w:szCs w:val="24"/>
        </w:rPr>
      </w:pPr>
    </w:p>
    <w:p w:rsidR="00E30376" w:rsidRPr="00E30376" w:rsidRDefault="00E30376" w:rsidP="00E30376">
      <w:pPr>
        <w:spacing w:after="0"/>
        <w:jc w:val="both"/>
        <w:rPr>
          <w:rFonts w:ascii="Segoe UI" w:eastAsia="Times New Roman" w:hAnsi="Segoe UI" w:cs="Segoe UI"/>
          <w:sz w:val="24"/>
          <w:szCs w:val="24"/>
        </w:rPr>
      </w:pPr>
      <w:r w:rsidRPr="00E30376">
        <w:rPr>
          <w:rFonts w:ascii="Arial" w:eastAsia="Times New Roman" w:hAnsi="Arial" w:cs="Arial"/>
          <w:sz w:val="24"/>
          <w:szCs w:val="24"/>
        </w:rPr>
        <w:t>Di</w:t>
      </w:r>
      <w:r w:rsidR="00B3040B">
        <w:rPr>
          <w:rFonts w:ascii="Arial" w:eastAsia="Times New Roman" w:hAnsi="Arial" w:cs="Arial"/>
          <w:sz w:val="24"/>
          <w:szCs w:val="24"/>
        </w:rPr>
        <w:t xml:space="preserve"> fronte a tali sfide A</w:t>
      </w:r>
      <w:r w:rsidR="005A005B">
        <w:rPr>
          <w:rFonts w:ascii="Arial" w:eastAsia="Times New Roman" w:hAnsi="Arial" w:cs="Arial"/>
          <w:sz w:val="24"/>
          <w:szCs w:val="24"/>
        </w:rPr>
        <w:t>BF</w:t>
      </w:r>
      <w:r w:rsidR="00B3040B">
        <w:rPr>
          <w:rFonts w:ascii="Arial" w:eastAsia="Times New Roman" w:hAnsi="Arial" w:cs="Arial"/>
          <w:sz w:val="24"/>
          <w:szCs w:val="24"/>
        </w:rPr>
        <w:t xml:space="preserve"> vuole</w:t>
      </w:r>
      <w:r w:rsidRPr="00E30376">
        <w:rPr>
          <w:rFonts w:ascii="Arial" w:eastAsia="Times New Roman" w:hAnsi="Arial" w:cs="Arial"/>
          <w:sz w:val="24"/>
          <w:szCs w:val="24"/>
        </w:rPr>
        <w:t xml:space="preserve"> costruire soluzioni adeguate e risposte con un’articolata offerta di servizi e particolare attenzione ai bisogni dei singoli </w:t>
      </w:r>
      <w:r w:rsidR="009B7A14">
        <w:rPr>
          <w:rFonts w:ascii="Arial" w:eastAsia="Times New Roman" w:hAnsi="Arial" w:cs="Arial"/>
          <w:sz w:val="24"/>
          <w:szCs w:val="24"/>
        </w:rPr>
        <w:t>nonchè</w:t>
      </w:r>
      <w:r w:rsidRPr="00E30376">
        <w:rPr>
          <w:rFonts w:ascii="Arial" w:eastAsia="Times New Roman" w:hAnsi="Arial" w:cs="Arial"/>
          <w:sz w:val="24"/>
          <w:szCs w:val="24"/>
        </w:rPr>
        <w:t xml:space="preserve"> alla libertà di scelta del cittadino,</w:t>
      </w:r>
      <w:r w:rsidR="005A005B">
        <w:rPr>
          <w:rFonts w:ascii="Arial" w:eastAsia="Times New Roman" w:hAnsi="Arial" w:cs="Arial"/>
          <w:sz w:val="24"/>
          <w:szCs w:val="24"/>
        </w:rPr>
        <w:t xml:space="preserve"> </w:t>
      </w:r>
      <w:r w:rsidR="009B7A14">
        <w:rPr>
          <w:rFonts w:ascii="Arial" w:eastAsia="Times New Roman" w:hAnsi="Arial" w:cs="Arial"/>
          <w:sz w:val="24"/>
          <w:szCs w:val="24"/>
        </w:rPr>
        <w:t>tenendo conto che formazione professionale significa: centralità della persona, orientamento al lavoro per offrire occupabilità, orientamento al territorio per beneficiare delle risorse esistenti, orientamento all’impresa per soddisfare il fabbisogno di competenze e innovazione. Servirà far crescere sempre più la consapevolezza dell’importanza della formazione professionale con azioni mirate, in modo particolare presso la scuola secondaria di 1° grado e presso le aziende. Saranno pertanto fondamentali</w:t>
      </w:r>
      <w:r w:rsidRPr="00E30376">
        <w:rPr>
          <w:rFonts w:ascii="Arial" w:eastAsia="Times New Roman" w:hAnsi="Arial" w:cs="Arial"/>
          <w:sz w:val="24"/>
          <w:szCs w:val="24"/>
        </w:rPr>
        <w:t xml:space="preserve"> le iniziative di partenariato con le aziende,</w:t>
      </w:r>
      <w:r w:rsidR="009B7A14">
        <w:rPr>
          <w:rFonts w:ascii="Arial" w:eastAsia="Times New Roman" w:hAnsi="Arial" w:cs="Arial"/>
          <w:sz w:val="24"/>
          <w:szCs w:val="24"/>
        </w:rPr>
        <w:t xml:space="preserve"> con gli</w:t>
      </w:r>
      <w:r w:rsidRPr="00E30376">
        <w:rPr>
          <w:rFonts w:ascii="Arial" w:eastAsia="Times New Roman" w:hAnsi="Arial" w:cs="Arial"/>
          <w:sz w:val="24"/>
          <w:szCs w:val="24"/>
        </w:rPr>
        <w:t xml:space="preserve"> organismi di categoria e </w:t>
      </w:r>
      <w:r w:rsidR="009B7A14">
        <w:rPr>
          <w:rFonts w:ascii="Arial" w:eastAsia="Times New Roman" w:hAnsi="Arial" w:cs="Arial"/>
          <w:sz w:val="24"/>
          <w:szCs w:val="24"/>
        </w:rPr>
        <w:t>con le</w:t>
      </w:r>
      <w:r w:rsidRPr="00E30376">
        <w:rPr>
          <w:rFonts w:ascii="Arial" w:eastAsia="Times New Roman" w:hAnsi="Arial" w:cs="Arial"/>
          <w:sz w:val="24"/>
          <w:szCs w:val="24"/>
        </w:rPr>
        <w:t xml:space="preserve"> parti sociali</w:t>
      </w:r>
      <w:r w:rsidR="00DA0042">
        <w:rPr>
          <w:rFonts w:ascii="Arial" w:eastAsia="Times New Roman" w:hAnsi="Arial" w:cs="Arial"/>
          <w:sz w:val="24"/>
          <w:szCs w:val="24"/>
        </w:rPr>
        <w:t>.</w:t>
      </w:r>
    </w:p>
    <w:p w:rsidR="009F6EBB" w:rsidRPr="00DA2874" w:rsidRDefault="009F6EBB" w:rsidP="009F6EBB">
      <w:pPr>
        <w:spacing w:after="0"/>
        <w:rPr>
          <w:rFonts w:ascii="Arial" w:hAnsi="Arial" w:cs="Arial"/>
          <w:sz w:val="24"/>
          <w:szCs w:val="24"/>
        </w:rPr>
      </w:pPr>
      <w:r w:rsidRPr="00DA2874">
        <w:rPr>
          <w:rFonts w:ascii="Arial" w:hAnsi="Arial" w:cs="Arial"/>
          <w:b/>
          <w:sz w:val="24"/>
          <w:szCs w:val="24"/>
        </w:rPr>
        <w:t xml:space="preserve">In tale ottica </w:t>
      </w:r>
      <w:r w:rsidRPr="00DA2874">
        <w:rPr>
          <w:rFonts w:ascii="Arial" w:hAnsi="Arial" w:cs="Arial"/>
          <w:sz w:val="24"/>
          <w:szCs w:val="24"/>
        </w:rPr>
        <w:t xml:space="preserve">Il CdA </w:t>
      </w:r>
      <w:r w:rsidR="00835778">
        <w:rPr>
          <w:rFonts w:ascii="Arial" w:hAnsi="Arial" w:cs="Arial"/>
          <w:sz w:val="24"/>
          <w:szCs w:val="24"/>
        </w:rPr>
        <w:t>conferma e ribadisce per il 2015</w:t>
      </w:r>
      <w:r w:rsidRPr="00DA2874">
        <w:rPr>
          <w:rFonts w:ascii="Arial" w:hAnsi="Arial" w:cs="Arial"/>
          <w:sz w:val="24"/>
          <w:szCs w:val="24"/>
        </w:rPr>
        <w:t xml:space="preserve"> quanto già programmato relativamente a:</w:t>
      </w:r>
    </w:p>
    <w:p w:rsidR="00DD27E0" w:rsidRPr="00DA2874" w:rsidRDefault="009F6EBB" w:rsidP="00DD27E0">
      <w:pPr>
        <w:numPr>
          <w:ilvl w:val="0"/>
          <w:numId w:val="1"/>
        </w:numPr>
        <w:suppressAutoHyphens/>
        <w:spacing w:after="0" w:line="240" w:lineRule="auto"/>
        <w:jc w:val="center"/>
        <w:rPr>
          <w:rFonts w:ascii="Arial" w:hAnsi="Arial" w:cs="Arial"/>
          <w:sz w:val="24"/>
          <w:szCs w:val="24"/>
        </w:rPr>
      </w:pPr>
      <w:r w:rsidRPr="00DA2874">
        <w:rPr>
          <w:rFonts w:ascii="Arial" w:hAnsi="Arial" w:cs="Arial"/>
          <w:b/>
          <w:sz w:val="24"/>
          <w:szCs w:val="24"/>
        </w:rPr>
        <w:t>Formazione di base</w:t>
      </w:r>
    </w:p>
    <w:p w:rsidR="00DD27E0" w:rsidRPr="00DA2874" w:rsidRDefault="00DD27E0" w:rsidP="00DD27E0">
      <w:pPr>
        <w:numPr>
          <w:ilvl w:val="0"/>
          <w:numId w:val="1"/>
        </w:numPr>
        <w:suppressAutoHyphens/>
        <w:spacing w:after="0" w:line="240" w:lineRule="auto"/>
        <w:jc w:val="center"/>
        <w:rPr>
          <w:rFonts w:ascii="Arial" w:hAnsi="Arial" w:cs="Arial"/>
          <w:sz w:val="24"/>
          <w:szCs w:val="24"/>
        </w:rPr>
      </w:pPr>
    </w:p>
    <w:p w:rsidR="009F6EBB" w:rsidRPr="00DA2874" w:rsidRDefault="00DD27E0" w:rsidP="009F6EBB">
      <w:pPr>
        <w:numPr>
          <w:ilvl w:val="0"/>
          <w:numId w:val="1"/>
        </w:numPr>
        <w:suppressAutoHyphens/>
        <w:spacing w:after="0" w:line="240" w:lineRule="auto"/>
        <w:jc w:val="both"/>
        <w:rPr>
          <w:rFonts w:ascii="Arial" w:hAnsi="Arial" w:cs="Arial"/>
          <w:sz w:val="24"/>
          <w:szCs w:val="24"/>
        </w:rPr>
      </w:pPr>
      <w:r w:rsidRPr="00DA2874">
        <w:rPr>
          <w:rFonts w:ascii="Arial" w:hAnsi="Arial" w:cs="Arial"/>
          <w:b/>
          <w:sz w:val="24"/>
          <w:szCs w:val="24"/>
        </w:rPr>
        <w:t>La formazione di base</w:t>
      </w:r>
      <w:r w:rsidR="009F6EBB" w:rsidRPr="00DA2874">
        <w:rPr>
          <w:rFonts w:ascii="Arial" w:hAnsi="Arial" w:cs="Arial"/>
          <w:sz w:val="24"/>
          <w:szCs w:val="24"/>
        </w:rPr>
        <w:t xml:space="preserve"> deve contrastare la dispersione scolastica e prevenire la conseguente disgregazione sociale del mondo giovanile che anche nel nostro territorio continua a presentare segni preoccupanti di calo nel consenso e nella coesione tra universo giovanile e cultura consolidata. In tale contesto assumono centralità le strategie didattiche, le pratiche inclusive e di accompagnamento, le figure educative di riferimento che ABF ha cercato di predisporre, formare e innovare nel tempo. La formazione di base deve declinarsi nei vari ambiti territoriali – specialmente nelle Valli e negli ambiti periferici – coniugando cultura di inclusione con cultura professionale in settori tecnologici innovativi: energia, servizi alle aziende e alle persone, terziario, logistica, manutenzione domestica e industriale. Assume sempre più importanza il lavoro di orientamento alle scelte di formazione da svolgere nelle scuole medie di primo grado.</w:t>
      </w:r>
    </w:p>
    <w:p w:rsidR="00DD27E0" w:rsidRPr="00DA2874" w:rsidRDefault="00DD27E0" w:rsidP="00DD27E0">
      <w:pPr>
        <w:numPr>
          <w:ilvl w:val="0"/>
          <w:numId w:val="1"/>
        </w:numPr>
        <w:suppressAutoHyphens/>
        <w:spacing w:after="0" w:line="240" w:lineRule="auto"/>
        <w:jc w:val="center"/>
        <w:rPr>
          <w:rFonts w:ascii="Arial" w:hAnsi="Arial" w:cs="Arial"/>
          <w:sz w:val="24"/>
          <w:szCs w:val="24"/>
        </w:rPr>
      </w:pPr>
    </w:p>
    <w:p w:rsidR="00DD27E0" w:rsidRPr="00DA2874" w:rsidRDefault="00DD27E0" w:rsidP="00DD27E0">
      <w:pPr>
        <w:numPr>
          <w:ilvl w:val="0"/>
          <w:numId w:val="1"/>
        </w:numPr>
        <w:suppressAutoHyphens/>
        <w:spacing w:after="0" w:line="240" w:lineRule="auto"/>
        <w:jc w:val="center"/>
        <w:rPr>
          <w:rFonts w:ascii="Arial" w:hAnsi="Arial" w:cs="Arial"/>
          <w:sz w:val="24"/>
          <w:szCs w:val="24"/>
        </w:rPr>
      </w:pPr>
      <w:r w:rsidRPr="00DA2874">
        <w:rPr>
          <w:rFonts w:ascii="Arial" w:hAnsi="Arial" w:cs="Arial"/>
          <w:b/>
          <w:sz w:val="24"/>
          <w:szCs w:val="24"/>
        </w:rPr>
        <w:t>Formazione continua</w:t>
      </w:r>
    </w:p>
    <w:p w:rsidR="00DD27E0" w:rsidRPr="00DA2874" w:rsidRDefault="00DD27E0" w:rsidP="00DD27E0">
      <w:pPr>
        <w:numPr>
          <w:ilvl w:val="0"/>
          <w:numId w:val="1"/>
        </w:numPr>
        <w:suppressAutoHyphens/>
        <w:spacing w:after="0" w:line="240" w:lineRule="auto"/>
        <w:jc w:val="center"/>
        <w:rPr>
          <w:rFonts w:ascii="Arial" w:hAnsi="Arial" w:cs="Arial"/>
          <w:sz w:val="24"/>
          <w:szCs w:val="24"/>
        </w:rPr>
      </w:pPr>
    </w:p>
    <w:p w:rsidR="009F6EBB" w:rsidRPr="00DA2874" w:rsidRDefault="009F6EBB" w:rsidP="009F6EBB">
      <w:pPr>
        <w:numPr>
          <w:ilvl w:val="0"/>
          <w:numId w:val="1"/>
        </w:numPr>
        <w:suppressAutoHyphens/>
        <w:spacing w:after="0" w:line="240" w:lineRule="auto"/>
        <w:jc w:val="both"/>
        <w:rPr>
          <w:rFonts w:ascii="Arial" w:hAnsi="Arial" w:cs="Arial"/>
          <w:sz w:val="24"/>
          <w:szCs w:val="24"/>
        </w:rPr>
      </w:pPr>
      <w:r w:rsidRPr="00DA2874">
        <w:rPr>
          <w:rFonts w:ascii="Arial" w:hAnsi="Arial" w:cs="Arial"/>
          <w:b/>
          <w:sz w:val="24"/>
          <w:szCs w:val="24"/>
        </w:rPr>
        <w:lastRenderedPageBreak/>
        <w:t xml:space="preserve">La formazione continua </w:t>
      </w:r>
      <w:r w:rsidRPr="00DA2874">
        <w:rPr>
          <w:rFonts w:ascii="Arial" w:hAnsi="Arial" w:cs="Arial"/>
          <w:sz w:val="24"/>
          <w:szCs w:val="24"/>
        </w:rPr>
        <w:t>correlata alle politiche industriali e agli investimenti aziendali si prefigge di sostenere l’innovazione e prevenire criticità occupazionali, progettando servizi al lavoro mirati, garanti di occupazione efficace. ABF in tale contesto si presenta come soggetto particolare del complessivo sistema provinciale; opera nella prospettiva della sussidiarietà, perseguendo progettazione di formazione, certificazione delle competenze acquisite nei più articolati ambiti, progetti in rete con altri Enti e Parti Sociali a sostegno alle aziende per l’attuazione di politiche di formazione – in un’ azione maggiormente curvata sulla regia, più che sulla diretta gestione dei percorsi. In questa logica ABF ha già operato nella formazione apprendisti realizzata in rete con tutti i soggetti competenti del sistema territoriale dei servizi al lavoro.</w:t>
      </w:r>
    </w:p>
    <w:p w:rsidR="00DD27E0" w:rsidRPr="00DA2874" w:rsidRDefault="00DD27E0" w:rsidP="0084155C">
      <w:pPr>
        <w:suppressAutoHyphens/>
        <w:spacing w:after="0" w:line="240" w:lineRule="auto"/>
        <w:ind w:left="1260"/>
        <w:jc w:val="both"/>
        <w:rPr>
          <w:rFonts w:ascii="Arial" w:hAnsi="Arial" w:cs="Arial"/>
          <w:sz w:val="24"/>
          <w:szCs w:val="24"/>
        </w:rPr>
      </w:pPr>
    </w:p>
    <w:p w:rsidR="00DD27E0" w:rsidRPr="00DA2874" w:rsidRDefault="00DD27E0" w:rsidP="0084155C">
      <w:pPr>
        <w:suppressAutoHyphens/>
        <w:spacing w:after="0" w:line="240" w:lineRule="auto"/>
        <w:ind w:left="1260"/>
        <w:jc w:val="center"/>
        <w:rPr>
          <w:rFonts w:ascii="Arial" w:hAnsi="Arial" w:cs="Arial"/>
          <w:sz w:val="24"/>
          <w:szCs w:val="24"/>
        </w:rPr>
      </w:pPr>
      <w:r w:rsidRPr="00DA2874">
        <w:rPr>
          <w:rFonts w:ascii="Arial" w:hAnsi="Arial" w:cs="Arial"/>
          <w:b/>
          <w:sz w:val="24"/>
          <w:szCs w:val="24"/>
        </w:rPr>
        <w:t>Formazione di giovani e persone disabili</w:t>
      </w:r>
    </w:p>
    <w:p w:rsidR="00DD27E0" w:rsidRPr="00DA2874" w:rsidRDefault="00DD27E0" w:rsidP="0084155C">
      <w:pPr>
        <w:suppressAutoHyphens/>
        <w:spacing w:after="0" w:line="240" w:lineRule="auto"/>
        <w:ind w:left="1260"/>
        <w:rPr>
          <w:rFonts w:ascii="Arial" w:hAnsi="Arial" w:cs="Arial"/>
          <w:sz w:val="24"/>
          <w:szCs w:val="24"/>
        </w:rPr>
      </w:pPr>
    </w:p>
    <w:p w:rsidR="00520219" w:rsidRPr="00674604" w:rsidRDefault="009F6EBB" w:rsidP="002B7219">
      <w:pPr>
        <w:numPr>
          <w:ilvl w:val="0"/>
          <w:numId w:val="1"/>
        </w:numPr>
        <w:suppressAutoHyphens/>
        <w:spacing w:after="0" w:line="240" w:lineRule="auto"/>
        <w:jc w:val="both"/>
        <w:rPr>
          <w:rFonts w:ascii="Arial" w:hAnsi="Arial" w:cs="Arial"/>
          <w:sz w:val="24"/>
          <w:szCs w:val="24"/>
        </w:rPr>
      </w:pPr>
      <w:r w:rsidRPr="00674604">
        <w:rPr>
          <w:rFonts w:ascii="Arial" w:hAnsi="Arial" w:cs="Arial"/>
          <w:b/>
          <w:sz w:val="24"/>
          <w:szCs w:val="24"/>
        </w:rPr>
        <w:t xml:space="preserve">La formazione di giovani e persone disabili </w:t>
      </w:r>
      <w:r w:rsidRPr="00674604">
        <w:rPr>
          <w:rFonts w:ascii="Arial" w:hAnsi="Arial" w:cs="Arial"/>
          <w:sz w:val="24"/>
          <w:szCs w:val="24"/>
        </w:rPr>
        <w:t>si rivolge ai titolari dei diritti previsti dalla legge 68. Tali diritti trovano attuazione con l’inserimento lavorativo nella logica del collocamento mirato che coinvolge specifica persona disabile e specifica azienda obbligata all’assunzione. La persona disabile  è destinataria dei servizi di formazione e di sostegno; il disabile giovane in uscita dalla scuola media o dalla scuola superiore necessita di percorsi mirati e individualizzati a sostegno della propria autonomia personale e di tirocini per l’adeguamento ai sistemi organizzati e gerarchici. L’azienda – con l’auspicio che l’obbligo normativo possa diventare una risorsa – è destinataria di servizi di accompagnamento e di adeguamento finalizzati all’integrazione lavorativa della persona in questo contesto giustamente ritenuta diversamente abile. In questa logica ABF ha già operato  da lungo tempo con la “formazione alunni disabili”, maturando strategie e competenze utili al sistema provinciale della formazione, in particolare nell’attuale difficile  congiuntura del mercato del lavoro.</w:t>
      </w:r>
    </w:p>
    <w:p w:rsidR="00DA0042" w:rsidRDefault="00DA0042" w:rsidP="00FD243C">
      <w:pPr>
        <w:spacing w:after="0"/>
        <w:jc w:val="center"/>
        <w:rPr>
          <w:rFonts w:ascii="Arial" w:hAnsi="Arial" w:cs="Arial"/>
          <w:sz w:val="32"/>
          <w:szCs w:val="32"/>
        </w:rPr>
      </w:pPr>
    </w:p>
    <w:p w:rsidR="00520219" w:rsidRPr="00DA2874" w:rsidRDefault="00C13489" w:rsidP="00FD243C">
      <w:pPr>
        <w:spacing w:after="0"/>
        <w:jc w:val="center"/>
        <w:rPr>
          <w:rFonts w:ascii="Arial" w:hAnsi="Arial" w:cs="Arial"/>
          <w:sz w:val="32"/>
          <w:szCs w:val="32"/>
        </w:rPr>
      </w:pPr>
      <w:r w:rsidRPr="00DA2874">
        <w:rPr>
          <w:rFonts w:ascii="Arial" w:hAnsi="Arial" w:cs="Arial"/>
          <w:sz w:val="32"/>
          <w:szCs w:val="32"/>
        </w:rPr>
        <w:t>Punti di forza</w:t>
      </w:r>
    </w:p>
    <w:p w:rsidR="0007091D" w:rsidRPr="00DA2874" w:rsidRDefault="0007091D" w:rsidP="007B4984">
      <w:pPr>
        <w:suppressAutoHyphens/>
        <w:spacing w:after="0" w:line="240" w:lineRule="auto"/>
        <w:ind w:left="1260"/>
        <w:jc w:val="both"/>
        <w:rPr>
          <w:rFonts w:ascii="Arial" w:hAnsi="Arial" w:cs="Arial"/>
          <w:sz w:val="24"/>
          <w:szCs w:val="24"/>
        </w:rPr>
      </w:pPr>
    </w:p>
    <w:p w:rsidR="00134D8E" w:rsidRPr="00DA2874" w:rsidRDefault="0007091D" w:rsidP="00365BF1">
      <w:pPr>
        <w:spacing w:after="0"/>
        <w:ind w:left="900"/>
        <w:jc w:val="both"/>
        <w:rPr>
          <w:rFonts w:ascii="Arial" w:hAnsi="Arial" w:cs="Arial"/>
          <w:sz w:val="24"/>
          <w:szCs w:val="24"/>
        </w:rPr>
      </w:pPr>
      <w:r w:rsidRPr="00DA2874">
        <w:rPr>
          <w:rFonts w:ascii="Arial" w:hAnsi="Arial" w:cs="Arial"/>
          <w:sz w:val="24"/>
          <w:szCs w:val="24"/>
        </w:rPr>
        <w:t>ABF si propone anche per l’esercizio del prossi</w:t>
      </w:r>
      <w:r w:rsidR="00835778">
        <w:rPr>
          <w:rFonts w:ascii="Arial" w:hAnsi="Arial" w:cs="Arial"/>
          <w:sz w:val="24"/>
          <w:szCs w:val="24"/>
        </w:rPr>
        <w:t>mo 2015</w:t>
      </w:r>
      <w:r w:rsidRPr="00DA2874">
        <w:rPr>
          <w:rFonts w:ascii="Arial" w:hAnsi="Arial" w:cs="Arial"/>
          <w:sz w:val="24"/>
          <w:szCs w:val="24"/>
        </w:rPr>
        <w:t xml:space="preserve"> di operare tra risparmi e investimenti. </w:t>
      </w:r>
    </w:p>
    <w:p w:rsidR="00134D8E" w:rsidRPr="00DA2874" w:rsidRDefault="0007091D" w:rsidP="00365BF1">
      <w:pPr>
        <w:spacing w:after="0"/>
        <w:ind w:left="900"/>
        <w:jc w:val="both"/>
        <w:rPr>
          <w:rFonts w:ascii="Arial" w:hAnsi="Arial" w:cs="Arial"/>
          <w:sz w:val="24"/>
          <w:szCs w:val="24"/>
        </w:rPr>
      </w:pPr>
      <w:r w:rsidRPr="00DA2874">
        <w:rPr>
          <w:rFonts w:ascii="Arial" w:hAnsi="Arial" w:cs="Arial"/>
          <w:sz w:val="24"/>
          <w:szCs w:val="24"/>
        </w:rPr>
        <w:t>Si prefigge:</w:t>
      </w:r>
    </w:p>
    <w:p w:rsidR="0007091D" w:rsidRPr="00DA2874" w:rsidRDefault="0007091D" w:rsidP="00365BF1">
      <w:pPr>
        <w:numPr>
          <w:ilvl w:val="0"/>
          <w:numId w:val="2"/>
        </w:numPr>
        <w:suppressAutoHyphens/>
        <w:spacing w:after="0" w:line="240" w:lineRule="auto"/>
        <w:ind w:left="1418" w:hanging="627"/>
        <w:jc w:val="both"/>
        <w:rPr>
          <w:rFonts w:ascii="Arial" w:hAnsi="Arial" w:cs="Arial"/>
          <w:sz w:val="24"/>
          <w:szCs w:val="24"/>
        </w:rPr>
      </w:pPr>
      <w:r w:rsidRPr="00DA2874">
        <w:rPr>
          <w:rFonts w:ascii="Arial" w:hAnsi="Arial" w:cs="Arial"/>
          <w:sz w:val="24"/>
          <w:szCs w:val="24"/>
        </w:rPr>
        <w:t>Il contenimento dei costi generali con:</w:t>
      </w:r>
    </w:p>
    <w:p w:rsidR="00134D8E" w:rsidRPr="00DA2874" w:rsidRDefault="00134D8E" w:rsidP="00365BF1">
      <w:pPr>
        <w:numPr>
          <w:ilvl w:val="0"/>
          <w:numId w:val="2"/>
        </w:numPr>
        <w:suppressAutoHyphens/>
        <w:spacing w:after="0" w:line="240" w:lineRule="auto"/>
        <w:ind w:left="1418" w:hanging="627"/>
        <w:jc w:val="both"/>
        <w:rPr>
          <w:rFonts w:ascii="Arial" w:hAnsi="Arial" w:cs="Arial"/>
          <w:sz w:val="24"/>
          <w:szCs w:val="24"/>
        </w:rPr>
      </w:pPr>
    </w:p>
    <w:p w:rsidR="0007091D" w:rsidRPr="00DA2874" w:rsidRDefault="0007091D" w:rsidP="00365BF1">
      <w:pPr>
        <w:pStyle w:val="Paragrafoelenco"/>
        <w:numPr>
          <w:ilvl w:val="0"/>
          <w:numId w:val="3"/>
        </w:numPr>
        <w:suppressAutoHyphens/>
        <w:spacing w:after="0" w:line="240" w:lineRule="auto"/>
        <w:jc w:val="both"/>
        <w:rPr>
          <w:rFonts w:ascii="Arial" w:hAnsi="Arial" w:cs="Arial"/>
          <w:sz w:val="24"/>
          <w:szCs w:val="24"/>
        </w:rPr>
      </w:pPr>
      <w:r w:rsidRPr="00DA2874">
        <w:rPr>
          <w:rFonts w:ascii="Arial" w:hAnsi="Arial" w:cs="Arial"/>
          <w:sz w:val="24"/>
          <w:szCs w:val="24"/>
        </w:rPr>
        <w:t>la razionalizzazione delle risorse disponibili</w:t>
      </w:r>
    </w:p>
    <w:p w:rsidR="0007091D" w:rsidRPr="00DA2874" w:rsidRDefault="0007091D" w:rsidP="00365BF1">
      <w:pPr>
        <w:numPr>
          <w:ilvl w:val="0"/>
          <w:numId w:val="3"/>
        </w:numPr>
        <w:suppressAutoHyphens/>
        <w:spacing w:after="0" w:line="240" w:lineRule="auto"/>
        <w:jc w:val="both"/>
        <w:rPr>
          <w:rFonts w:ascii="Arial" w:hAnsi="Arial" w:cs="Arial"/>
          <w:sz w:val="24"/>
          <w:szCs w:val="24"/>
        </w:rPr>
      </w:pPr>
      <w:r w:rsidRPr="00DA2874">
        <w:rPr>
          <w:rFonts w:ascii="Arial" w:hAnsi="Arial" w:cs="Arial"/>
          <w:sz w:val="24"/>
          <w:szCs w:val="24"/>
        </w:rPr>
        <w:t>un attento controllo di gestione</w:t>
      </w:r>
    </w:p>
    <w:p w:rsidR="0007091D" w:rsidRPr="00DA2874" w:rsidRDefault="0007091D" w:rsidP="0007091D">
      <w:pPr>
        <w:numPr>
          <w:ilvl w:val="0"/>
          <w:numId w:val="3"/>
        </w:numPr>
        <w:suppressAutoHyphens/>
        <w:spacing w:after="0" w:line="240" w:lineRule="auto"/>
        <w:jc w:val="both"/>
        <w:rPr>
          <w:rFonts w:ascii="Arial" w:hAnsi="Arial" w:cs="Arial"/>
          <w:sz w:val="24"/>
          <w:szCs w:val="24"/>
        </w:rPr>
      </w:pPr>
      <w:r w:rsidRPr="00DA2874">
        <w:rPr>
          <w:rFonts w:ascii="Arial" w:hAnsi="Arial" w:cs="Arial"/>
          <w:sz w:val="24"/>
          <w:szCs w:val="24"/>
        </w:rPr>
        <w:t>razionalizzazione degli spazi esistenti per le nuove necessità</w:t>
      </w:r>
    </w:p>
    <w:p w:rsidR="0007091D" w:rsidRPr="00DA2874" w:rsidRDefault="0007091D" w:rsidP="0007091D">
      <w:pPr>
        <w:suppressAutoHyphens/>
        <w:spacing w:after="0" w:line="240" w:lineRule="auto"/>
        <w:ind w:left="1778"/>
        <w:jc w:val="both"/>
        <w:rPr>
          <w:rFonts w:ascii="Arial" w:hAnsi="Arial" w:cs="Arial"/>
          <w:sz w:val="24"/>
          <w:szCs w:val="24"/>
        </w:rPr>
      </w:pPr>
      <w:r w:rsidRPr="00DA2874">
        <w:rPr>
          <w:rFonts w:ascii="Arial" w:hAnsi="Arial" w:cs="Arial"/>
          <w:sz w:val="24"/>
          <w:szCs w:val="24"/>
        </w:rPr>
        <w:t>e inoltre:</w:t>
      </w:r>
    </w:p>
    <w:p w:rsidR="0007091D" w:rsidRPr="00DA2874" w:rsidRDefault="0007091D" w:rsidP="007B4984">
      <w:pPr>
        <w:pStyle w:val="Paragrafoelenco"/>
        <w:numPr>
          <w:ilvl w:val="0"/>
          <w:numId w:val="3"/>
        </w:numPr>
        <w:suppressAutoHyphens/>
        <w:spacing w:after="0" w:line="240" w:lineRule="auto"/>
        <w:jc w:val="both"/>
        <w:rPr>
          <w:rFonts w:ascii="Arial" w:hAnsi="Arial" w:cs="Arial"/>
          <w:sz w:val="24"/>
          <w:szCs w:val="24"/>
        </w:rPr>
      </w:pPr>
      <w:r w:rsidRPr="00DA2874">
        <w:rPr>
          <w:rFonts w:ascii="Arial" w:hAnsi="Arial" w:cs="Arial"/>
          <w:sz w:val="24"/>
          <w:szCs w:val="24"/>
        </w:rPr>
        <w:t>continu</w:t>
      </w:r>
      <w:r w:rsidR="005A005B">
        <w:rPr>
          <w:rFonts w:ascii="Arial" w:hAnsi="Arial" w:cs="Arial"/>
          <w:sz w:val="24"/>
          <w:szCs w:val="24"/>
        </w:rPr>
        <w:t>o</w:t>
      </w:r>
      <w:r w:rsidRPr="00DA2874">
        <w:rPr>
          <w:rFonts w:ascii="Arial" w:hAnsi="Arial" w:cs="Arial"/>
          <w:sz w:val="24"/>
          <w:szCs w:val="24"/>
        </w:rPr>
        <w:t xml:space="preserve"> ammodernamento delle attrezzature e/o laboratori</w:t>
      </w:r>
    </w:p>
    <w:p w:rsidR="00134D8E" w:rsidRPr="00DA2874" w:rsidRDefault="00134D8E" w:rsidP="007B4984">
      <w:pPr>
        <w:pStyle w:val="Paragrafoelenco"/>
        <w:numPr>
          <w:ilvl w:val="0"/>
          <w:numId w:val="3"/>
        </w:numPr>
        <w:suppressAutoHyphens/>
        <w:spacing w:after="0" w:line="240" w:lineRule="auto"/>
        <w:jc w:val="both"/>
        <w:rPr>
          <w:rFonts w:ascii="Arial" w:hAnsi="Arial" w:cs="Arial"/>
          <w:sz w:val="24"/>
          <w:szCs w:val="24"/>
        </w:rPr>
      </w:pPr>
    </w:p>
    <w:p w:rsidR="0007091D" w:rsidRPr="00DA2874" w:rsidRDefault="0007091D" w:rsidP="0007091D">
      <w:pPr>
        <w:numPr>
          <w:ilvl w:val="0"/>
          <w:numId w:val="2"/>
        </w:numPr>
        <w:suppressAutoHyphens/>
        <w:spacing w:after="0" w:line="240" w:lineRule="auto"/>
        <w:ind w:left="1418" w:hanging="627"/>
        <w:jc w:val="both"/>
        <w:rPr>
          <w:rFonts w:ascii="Arial" w:hAnsi="Arial" w:cs="Arial"/>
          <w:sz w:val="24"/>
          <w:szCs w:val="24"/>
        </w:rPr>
      </w:pPr>
      <w:r w:rsidRPr="00DA2874">
        <w:rPr>
          <w:rFonts w:ascii="Arial" w:hAnsi="Arial" w:cs="Arial"/>
          <w:sz w:val="24"/>
          <w:szCs w:val="24"/>
        </w:rPr>
        <w:t>L’innovazione e lo sviluppo dell’offerta formativa maggiormente articolata nel territorio provinciale con l’introduzione di settori innovativi e favorire la frequenza del quarto e quinto anno di formazione.</w:t>
      </w:r>
    </w:p>
    <w:p w:rsidR="0007091D" w:rsidRPr="00DA2874" w:rsidRDefault="0007091D" w:rsidP="00641461">
      <w:pPr>
        <w:suppressAutoHyphens/>
        <w:spacing w:after="0" w:line="240" w:lineRule="auto"/>
        <w:jc w:val="both"/>
        <w:rPr>
          <w:rFonts w:ascii="Arial" w:hAnsi="Arial" w:cs="Arial"/>
          <w:sz w:val="24"/>
          <w:szCs w:val="24"/>
        </w:rPr>
      </w:pPr>
    </w:p>
    <w:p w:rsidR="0007091D" w:rsidRDefault="0007091D" w:rsidP="0007091D">
      <w:pPr>
        <w:numPr>
          <w:ilvl w:val="0"/>
          <w:numId w:val="2"/>
        </w:numPr>
        <w:suppressAutoHyphens/>
        <w:spacing w:after="0" w:line="240" w:lineRule="auto"/>
        <w:ind w:left="1418" w:hanging="627"/>
        <w:jc w:val="both"/>
        <w:rPr>
          <w:rFonts w:ascii="Arial" w:hAnsi="Arial" w:cs="Arial"/>
          <w:sz w:val="24"/>
          <w:szCs w:val="24"/>
        </w:rPr>
      </w:pPr>
      <w:r w:rsidRPr="00DA2874">
        <w:rPr>
          <w:rFonts w:ascii="Arial" w:hAnsi="Arial" w:cs="Arial"/>
          <w:sz w:val="24"/>
          <w:szCs w:val="24"/>
        </w:rPr>
        <w:lastRenderedPageBreak/>
        <w:t>Il potenziamento</w:t>
      </w:r>
      <w:r w:rsidR="009334B5" w:rsidRPr="00DA2874">
        <w:rPr>
          <w:rFonts w:ascii="Arial" w:hAnsi="Arial" w:cs="Arial"/>
          <w:sz w:val="24"/>
          <w:szCs w:val="24"/>
        </w:rPr>
        <w:t xml:space="preserve"> e una maggior stabilità</w:t>
      </w:r>
      <w:r w:rsidRPr="00DA2874">
        <w:rPr>
          <w:rFonts w:ascii="Arial" w:hAnsi="Arial" w:cs="Arial"/>
          <w:sz w:val="24"/>
          <w:szCs w:val="24"/>
        </w:rPr>
        <w:t xml:space="preserve"> delle </w:t>
      </w:r>
      <w:r w:rsidRPr="00DA2874">
        <w:rPr>
          <w:rFonts w:ascii="Arial" w:hAnsi="Arial" w:cs="Arial"/>
          <w:b/>
          <w:sz w:val="24"/>
          <w:szCs w:val="24"/>
        </w:rPr>
        <w:t>relazioni con le aziende</w:t>
      </w:r>
      <w:r w:rsidRPr="00DA2874">
        <w:rPr>
          <w:rFonts w:ascii="Arial" w:hAnsi="Arial" w:cs="Arial"/>
          <w:sz w:val="24"/>
          <w:szCs w:val="24"/>
        </w:rPr>
        <w:t xml:space="preserve"> </w:t>
      </w:r>
      <w:r w:rsidR="009334B5" w:rsidRPr="00DA2874">
        <w:rPr>
          <w:rFonts w:ascii="Arial" w:hAnsi="Arial" w:cs="Arial"/>
          <w:sz w:val="24"/>
          <w:szCs w:val="24"/>
        </w:rPr>
        <w:t xml:space="preserve">del territorio </w:t>
      </w:r>
      <w:r w:rsidRPr="00DA2874">
        <w:rPr>
          <w:rFonts w:ascii="Arial" w:hAnsi="Arial" w:cs="Arial"/>
          <w:sz w:val="24"/>
          <w:szCs w:val="24"/>
        </w:rPr>
        <w:t xml:space="preserve">per offrire l’intera filiera dei servizi potenzialmente erogabili: progettazione formativa, individuazione dei fabbisogni formativi, formazione continua,  formazione apprendisti, formazione tutor aziendali, certificazione delle competenze, collocamento mirato, tirocini formativi, servizi a supporto delle crisi aziendali. In questo ambito risulta fondamentale l’investimento in formazione per il personale – specificatamente giovane – che deve risultare particolarmente preparato, in grado di individuare potenziali fonti di finanziamento e – soprattutto – di fidelizzare la relazione tra ABF e gli specifici referenti aziendali, promuovendo in tal moda la cultura della formazione continua assolutamente carente nel tessuto produttivo bergamasco, a sostegno delle politiche del lavoro. Lavorare in sinergia con le aziende è fondamentale per tradurre i loro fabbisogni in </w:t>
      </w:r>
      <w:r w:rsidR="009334B5" w:rsidRPr="00DA2874">
        <w:rPr>
          <w:rFonts w:ascii="Arial" w:hAnsi="Arial" w:cs="Arial"/>
          <w:sz w:val="24"/>
          <w:szCs w:val="24"/>
        </w:rPr>
        <w:t>risposte e azioni territoriali.</w:t>
      </w:r>
    </w:p>
    <w:p w:rsidR="002D3E88" w:rsidRPr="00DA2874" w:rsidRDefault="002D3E88" w:rsidP="0007091D">
      <w:pPr>
        <w:numPr>
          <w:ilvl w:val="0"/>
          <w:numId w:val="2"/>
        </w:numPr>
        <w:suppressAutoHyphens/>
        <w:spacing w:after="0" w:line="240" w:lineRule="auto"/>
        <w:ind w:left="1418" w:hanging="627"/>
        <w:jc w:val="both"/>
        <w:rPr>
          <w:rFonts w:ascii="Arial" w:hAnsi="Arial" w:cs="Arial"/>
          <w:sz w:val="24"/>
          <w:szCs w:val="24"/>
        </w:rPr>
      </w:pPr>
      <w:r>
        <w:rPr>
          <w:rFonts w:ascii="Arial" w:hAnsi="Arial" w:cs="Arial"/>
          <w:sz w:val="24"/>
          <w:szCs w:val="24"/>
        </w:rPr>
        <w:t>Punto di forza importante per un’azienda come A</w:t>
      </w:r>
      <w:r w:rsidR="005A005B">
        <w:rPr>
          <w:rFonts w:ascii="Arial" w:hAnsi="Arial" w:cs="Arial"/>
          <w:sz w:val="24"/>
          <w:szCs w:val="24"/>
        </w:rPr>
        <w:t>BF</w:t>
      </w:r>
      <w:r>
        <w:rPr>
          <w:rFonts w:ascii="Arial" w:hAnsi="Arial" w:cs="Arial"/>
          <w:sz w:val="24"/>
          <w:szCs w:val="24"/>
        </w:rPr>
        <w:t xml:space="preserve"> è il “capitale umano” e cioè l’alta qualità</w:t>
      </w:r>
      <w:r w:rsidR="0084155C">
        <w:rPr>
          <w:rFonts w:ascii="Arial" w:hAnsi="Arial" w:cs="Arial"/>
          <w:sz w:val="24"/>
          <w:szCs w:val="24"/>
        </w:rPr>
        <w:t xml:space="preserve">/disponibilità/competenza </w:t>
      </w:r>
      <w:r>
        <w:rPr>
          <w:rFonts w:ascii="Arial" w:hAnsi="Arial" w:cs="Arial"/>
          <w:sz w:val="24"/>
          <w:szCs w:val="24"/>
        </w:rPr>
        <w:t xml:space="preserve"> del personale che lavora e opera a vario titolo in A</w:t>
      </w:r>
      <w:r w:rsidR="005A005B">
        <w:rPr>
          <w:rFonts w:ascii="Arial" w:hAnsi="Arial" w:cs="Arial"/>
          <w:sz w:val="24"/>
          <w:szCs w:val="24"/>
        </w:rPr>
        <w:t>BF</w:t>
      </w:r>
      <w:r>
        <w:rPr>
          <w:rFonts w:ascii="Arial" w:hAnsi="Arial" w:cs="Arial"/>
          <w:sz w:val="24"/>
          <w:szCs w:val="24"/>
        </w:rPr>
        <w:t>, che accoglie tutti i giorni i giovani, gli adulti, i disoccupati, gli occupati i diversamente abili e tutte quelle persone che per scelta o necessità contingenti usufruiscono dei servizi di A</w:t>
      </w:r>
      <w:r w:rsidR="005A005B">
        <w:rPr>
          <w:rFonts w:ascii="Arial" w:hAnsi="Arial" w:cs="Arial"/>
          <w:sz w:val="24"/>
          <w:szCs w:val="24"/>
        </w:rPr>
        <w:t>BF</w:t>
      </w:r>
      <w:r>
        <w:rPr>
          <w:rFonts w:ascii="Arial" w:hAnsi="Arial" w:cs="Arial"/>
          <w:sz w:val="24"/>
          <w:szCs w:val="24"/>
        </w:rPr>
        <w:t>.</w:t>
      </w:r>
    </w:p>
    <w:p w:rsidR="00A06223" w:rsidRPr="00DA2874" w:rsidRDefault="00A06223" w:rsidP="00A06223">
      <w:pPr>
        <w:suppressAutoHyphens/>
        <w:spacing w:after="0" w:line="240" w:lineRule="auto"/>
        <w:ind w:left="1418"/>
        <w:jc w:val="both"/>
        <w:rPr>
          <w:rFonts w:ascii="Arial" w:hAnsi="Arial" w:cs="Arial"/>
          <w:sz w:val="24"/>
          <w:szCs w:val="24"/>
        </w:rPr>
      </w:pPr>
    </w:p>
    <w:p w:rsidR="00C13489" w:rsidRDefault="0007091D" w:rsidP="00C13489">
      <w:pPr>
        <w:numPr>
          <w:ilvl w:val="0"/>
          <w:numId w:val="4"/>
        </w:numPr>
        <w:suppressAutoHyphens/>
        <w:spacing w:after="0" w:line="240" w:lineRule="auto"/>
        <w:ind w:hanging="720"/>
        <w:jc w:val="both"/>
        <w:rPr>
          <w:rFonts w:ascii="Arial" w:hAnsi="Arial" w:cs="Arial"/>
          <w:b/>
          <w:sz w:val="24"/>
          <w:szCs w:val="24"/>
        </w:rPr>
      </w:pPr>
      <w:r w:rsidRPr="00DA2874">
        <w:rPr>
          <w:rFonts w:ascii="Arial" w:hAnsi="Arial" w:cs="Arial"/>
          <w:sz w:val="24"/>
          <w:szCs w:val="24"/>
        </w:rPr>
        <w:t xml:space="preserve"> </w:t>
      </w:r>
      <w:r w:rsidR="00C13489" w:rsidRPr="00DA2874">
        <w:rPr>
          <w:rFonts w:ascii="Arial" w:hAnsi="Arial" w:cs="Arial"/>
          <w:b/>
          <w:sz w:val="24"/>
          <w:szCs w:val="24"/>
        </w:rPr>
        <w:t>Investimenti</w:t>
      </w:r>
    </w:p>
    <w:p w:rsidR="00DA0042" w:rsidRPr="00DA2874" w:rsidRDefault="00DA0042" w:rsidP="00DA0042">
      <w:pPr>
        <w:suppressAutoHyphens/>
        <w:spacing w:after="0" w:line="240" w:lineRule="auto"/>
        <w:jc w:val="both"/>
        <w:rPr>
          <w:rFonts w:ascii="Arial" w:hAnsi="Arial" w:cs="Arial"/>
          <w:b/>
          <w:sz w:val="24"/>
          <w:szCs w:val="24"/>
        </w:rPr>
      </w:pPr>
    </w:p>
    <w:p w:rsidR="00163035" w:rsidRPr="00DA2874" w:rsidRDefault="00163035" w:rsidP="002D3E88">
      <w:pPr>
        <w:suppressAutoHyphens/>
        <w:spacing w:after="0" w:line="240" w:lineRule="auto"/>
        <w:ind w:left="720"/>
        <w:jc w:val="both"/>
        <w:rPr>
          <w:rFonts w:ascii="Arial" w:hAnsi="Arial" w:cs="Arial"/>
          <w:b/>
          <w:sz w:val="24"/>
          <w:szCs w:val="24"/>
        </w:rPr>
      </w:pPr>
    </w:p>
    <w:p w:rsidR="00C13489" w:rsidRPr="00DA2874" w:rsidRDefault="00835778" w:rsidP="00C13489">
      <w:pPr>
        <w:spacing w:after="0"/>
        <w:ind w:left="720"/>
        <w:jc w:val="both"/>
        <w:rPr>
          <w:rFonts w:ascii="Arial" w:hAnsi="Arial" w:cs="Arial"/>
          <w:sz w:val="24"/>
          <w:szCs w:val="24"/>
        </w:rPr>
      </w:pPr>
      <w:r>
        <w:rPr>
          <w:rFonts w:ascii="Arial" w:hAnsi="Arial" w:cs="Arial"/>
          <w:sz w:val="24"/>
          <w:szCs w:val="24"/>
        </w:rPr>
        <w:t>Ampliamento</w:t>
      </w:r>
      <w:r w:rsidR="00C13489" w:rsidRPr="00DA2874">
        <w:rPr>
          <w:rFonts w:ascii="Arial" w:hAnsi="Arial" w:cs="Arial"/>
          <w:sz w:val="24"/>
          <w:szCs w:val="24"/>
        </w:rPr>
        <w:t xml:space="preserve"> della nuova sede a Treviglio </w:t>
      </w:r>
      <w:r w:rsidR="00A44194">
        <w:rPr>
          <w:rFonts w:ascii="Arial" w:hAnsi="Arial" w:cs="Arial"/>
          <w:sz w:val="24"/>
          <w:szCs w:val="24"/>
        </w:rPr>
        <w:t>e implementazione offerta formativa.</w:t>
      </w:r>
    </w:p>
    <w:p w:rsidR="00C13489" w:rsidRPr="00DA2874" w:rsidRDefault="00A06223" w:rsidP="00C13489">
      <w:pPr>
        <w:spacing w:after="0"/>
        <w:ind w:left="720"/>
        <w:jc w:val="both"/>
        <w:rPr>
          <w:rFonts w:ascii="Arial" w:hAnsi="Arial" w:cs="Arial"/>
          <w:sz w:val="24"/>
          <w:szCs w:val="24"/>
        </w:rPr>
      </w:pPr>
      <w:r w:rsidRPr="00DA2874">
        <w:rPr>
          <w:rFonts w:ascii="Arial" w:hAnsi="Arial" w:cs="Arial"/>
          <w:sz w:val="24"/>
          <w:szCs w:val="24"/>
        </w:rPr>
        <w:t>(</w:t>
      </w:r>
      <w:r w:rsidR="00C13489" w:rsidRPr="00DA2874">
        <w:rPr>
          <w:rFonts w:ascii="Arial" w:hAnsi="Arial" w:cs="Arial"/>
          <w:sz w:val="24"/>
          <w:szCs w:val="24"/>
        </w:rPr>
        <w:t xml:space="preserve">Rafforzare/ innovare l’offerta formativa in </w:t>
      </w:r>
      <w:r w:rsidR="00C13489" w:rsidRPr="00DA2874">
        <w:rPr>
          <w:rFonts w:ascii="Arial" w:hAnsi="Arial" w:cs="Arial"/>
          <w:b/>
          <w:sz w:val="24"/>
          <w:szCs w:val="24"/>
        </w:rPr>
        <w:t>Valle Seriana</w:t>
      </w:r>
      <w:r w:rsidR="00C13489" w:rsidRPr="00DA2874">
        <w:rPr>
          <w:rFonts w:ascii="Arial" w:hAnsi="Arial" w:cs="Arial"/>
          <w:sz w:val="24"/>
          <w:szCs w:val="24"/>
        </w:rPr>
        <w:t>,  potenziando l’interazione tra i Centri di Albino e Clusone.</w:t>
      </w:r>
    </w:p>
    <w:p w:rsidR="00C13489" w:rsidRPr="00DA2874" w:rsidRDefault="00C13489" w:rsidP="00C13489">
      <w:pPr>
        <w:spacing w:after="0"/>
        <w:ind w:left="720"/>
        <w:jc w:val="both"/>
        <w:rPr>
          <w:rFonts w:ascii="Arial" w:hAnsi="Arial" w:cs="Arial"/>
          <w:sz w:val="24"/>
          <w:szCs w:val="24"/>
        </w:rPr>
      </w:pPr>
      <w:r w:rsidRPr="00DA2874">
        <w:rPr>
          <w:rFonts w:ascii="Arial" w:hAnsi="Arial" w:cs="Arial"/>
          <w:sz w:val="24"/>
          <w:szCs w:val="24"/>
        </w:rPr>
        <w:t xml:space="preserve">Rafforzare/ innovare l’offerta formativa in </w:t>
      </w:r>
      <w:r w:rsidRPr="00DA2874">
        <w:rPr>
          <w:rFonts w:ascii="Arial" w:hAnsi="Arial" w:cs="Arial"/>
          <w:b/>
          <w:sz w:val="24"/>
          <w:szCs w:val="24"/>
        </w:rPr>
        <w:t>Valle Brembana</w:t>
      </w:r>
      <w:r w:rsidRPr="00DA2874">
        <w:rPr>
          <w:rFonts w:ascii="Arial" w:hAnsi="Arial" w:cs="Arial"/>
          <w:sz w:val="24"/>
          <w:szCs w:val="24"/>
        </w:rPr>
        <w:t>.</w:t>
      </w:r>
    </w:p>
    <w:p w:rsidR="00695217" w:rsidRPr="00DA2874" w:rsidRDefault="00695217" w:rsidP="00C13489">
      <w:pPr>
        <w:spacing w:after="0"/>
        <w:ind w:left="720"/>
        <w:jc w:val="both"/>
        <w:rPr>
          <w:rFonts w:ascii="Arial" w:hAnsi="Arial" w:cs="Arial"/>
          <w:sz w:val="24"/>
          <w:szCs w:val="24"/>
        </w:rPr>
      </w:pPr>
      <w:r>
        <w:rPr>
          <w:rFonts w:ascii="Arial" w:hAnsi="Arial" w:cs="Arial"/>
          <w:sz w:val="24"/>
          <w:szCs w:val="24"/>
        </w:rPr>
        <w:t xml:space="preserve">Ricerca di spazi nuovi o razionalizzando meglio gli esistenti per soddisfare le </w:t>
      </w:r>
      <w:r w:rsidR="00501E65">
        <w:rPr>
          <w:rFonts w:ascii="Arial" w:hAnsi="Arial" w:cs="Arial"/>
          <w:sz w:val="24"/>
          <w:szCs w:val="24"/>
        </w:rPr>
        <w:t>esigenze</w:t>
      </w:r>
      <w:r>
        <w:rPr>
          <w:rFonts w:ascii="Arial" w:hAnsi="Arial" w:cs="Arial"/>
          <w:sz w:val="24"/>
          <w:szCs w:val="24"/>
        </w:rPr>
        <w:t xml:space="preserve"> nelle varie sedi.</w:t>
      </w:r>
    </w:p>
    <w:p w:rsidR="00B840BA" w:rsidRPr="00DA2874" w:rsidRDefault="00B840BA" w:rsidP="00464456">
      <w:pPr>
        <w:ind w:left="791"/>
        <w:jc w:val="both"/>
        <w:rPr>
          <w:rFonts w:ascii="Arial" w:hAnsi="Arial" w:cs="Arial"/>
          <w:sz w:val="24"/>
          <w:szCs w:val="24"/>
        </w:rPr>
      </w:pPr>
    </w:p>
    <w:p w:rsidR="00DA0042" w:rsidRDefault="00DA0042" w:rsidP="00C13489">
      <w:pPr>
        <w:ind w:left="791"/>
        <w:jc w:val="center"/>
        <w:rPr>
          <w:rFonts w:ascii="Arial" w:hAnsi="Arial" w:cs="Arial"/>
          <w:b/>
          <w:sz w:val="28"/>
          <w:szCs w:val="28"/>
        </w:rPr>
      </w:pPr>
    </w:p>
    <w:p w:rsidR="0007091D" w:rsidRPr="00DA2874" w:rsidRDefault="00C13489" w:rsidP="00C13489">
      <w:pPr>
        <w:ind w:left="791"/>
        <w:jc w:val="center"/>
        <w:rPr>
          <w:rFonts w:ascii="Arial" w:hAnsi="Arial" w:cs="Arial"/>
          <w:b/>
          <w:sz w:val="28"/>
          <w:szCs w:val="28"/>
        </w:rPr>
      </w:pPr>
      <w:r w:rsidRPr="00DA2874">
        <w:rPr>
          <w:rFonts w:ascii="Arial" w:hAnsi="Arial" w:cs="Arial"/>
          <w:b/>
          <w:sz w:val="28"/>
          <w:szCs w:val="28"/>
        </w:rPr>
        <w:t>Punti di debolezza</w:t>
      </w:r>
    </w:p>
    <w:p w:rsidR="0007091D" w:rsidRPr="00DA2874" w:rsidRDefault="0007091D" w:rsidP="0007091D">
      <w:pPr>
        <w:numPr>
          <w:ilvl w:val="0"/>
          <w:numId w:val="5"/>
        </w:numPr>
        <w:suppressAutoHyphens/>
        <w:spacing w:after="0" w:line="240" w:lineRule="auto"/>
        <w:ind w:hanging="720"/>
        <w:jc w:val="both"/>
        <w:rPr>
          <w:rFonts w:ascii="Arial" w:hAnsi="Arial" w:cs="Arial"/>
          <w:b/>
          <w:sz w:val="24"/>
          <w:szCs w:val="24"/>
        </w:rPr>
      </w:pPr>
      <w:r w:rsidRPr="00DA2874">
        <w:rPr>
          <w:rFonts w:ascii="Arial" w:hAnsi="Arial" w:cs="Arial"/>
          <w:b/>
          <w:sz w:val="24"/>
          <w:szCs w:val="24"/>
        </w:rPr>
        <w:t>Diminuzione dei finanziamenti</w:t>
      </w:r>
    </w:p>
    <w:p w:rsidR="00163035" w:rsidRPr="00DA2874" w:rsidRDefault="00163035" w:rsidP="00DA0042">
      <w:pPr>
        <w:suppressAutoHyphens/>
        <w:spacing w:after="0" w:line="240" w:lineRule="auto"/>
        <w:jc w:val="both"/>
        <w:rPr>
          <w:rFonts w:ascii="Arial" w:hAnsi="Arial" w:cs="Arial"/>
          <w:b/>
          <w:sz w:val="24"/>
          <w:szCs w:val="24"/>
        </w:rPr>
      </w:pPr>
    </w:p>
    <w:p w:rsidR="0007091D" w:rsidRPr="00DA2874" w:rsidRDefault="0007091D" w:rsidP="00B840BA">
      <w:pPr>
        <w:spacing w:after="0"/>
        <w:ind w:left="720"/>
        <w:jc w:val="both"/>
        <w:rPr>
          <w:rFonts w:ascii="Arial" w:hAnsi="Arial" w:cs="Arial"/>
          <w:sz w:val="24"/>
          <w:szCs w:val="24"/>
        </w:rPr>
      </w:pPr>
      <w:r w:rsidRPr="00DA2874">
        <w:rPr>
          <w:rFonts w:ascii="Arial" w:hAnsi="Arial" w:cs="Arial"/>
          <w:sz w:val="24"/>
          <w:szCs w:val="24"/>
        </w:rPr>
        <w:t xml:space="preserve">Stante la complessiva congiuntura, appare </w:t>
      </w:r>
      <w:r w:rsidRPr="00DA2874">
        <w:rPr>
          <w:rFonts w:ascii="Arial" w:hAnsi="Arial" w:cs="Arial"/>
          <w:b/>
          <w:sz w:val="24"/>
          <w:szCs w:val="24"/>
        </w:rPr>
        <w:t>prudente</w:t>
      </w:r>
      <w:r w:rsidRPr="00DA2874">
        <w:rPr>
          <w:rFonts w:ascii="Arial" w:hAnsi="Arial" w:cs="Arial"/>
          <w:sz w:val="24"/>
          <w:szCs w:val="24"/>
        </w:rPr>
        <w:t xml:space="preserve"> prevedere il contenimento delle risorse destinate dalle politiche regionali ai servizi di formazione e al lavoro, anche se ABF si propone di individuare tutte le potenziali fonti di finanziamento, impegnandosi anche a </w:t>
      </w:r>
      <w:r w:rsidR="00DA0042" w:rsidRPr="00DA0042">
        <w:rPr>
          <w:rFonts w:ascii="Arial" w:hAnsi="Arial" w:cs="Arial"/>
          <w:sz w:val="24"/>
          <w:szCs w:val="24"/>
        </w:rPr>
        <w:t xml:space="preserve">accrescere </w:t>
      </w:r>
      <w:r w:rsidRPr="00DA2874">
        <w:rPr>
          <w:rFonts w:ascii="Arial" w:hAnsi="Arial" w:cs="Arial"/>
          <w:sz w:val="24"/>
          <w:szCs w:val="24"/>
        </w:rPr>
        <w:t>entrate da corsi autofinanziati</w:t>
      </w:r>
      <w:r w:rsidR="00163035" w:rsidRPr="00DA2874">
        <w:rPr>
          <w:rFonts w:ascii="Arial" w:hAnsi="Arial" w:cs="Arial"/>
          <w:sz w:val="24"/>
          <w:szCs w:val="24"/>
        </w:rPr>
        <w:t>.</w:t>
      </w:r>
    </w:p>
    <w:p w:rsidR="00163035" w:rsidRPr="00DA2874" w:rsidRDefault="00163035" w:rsidP="00B840BA">
      <w:pPr>
        <w:spacing w:after="0"/>
        <w:ind w:left="720"/>
        <w:jc w:val="both"/>
        <w:rPr>
          <w:rFonts w:ascii="Arial" w:hAnsi="Arial" w:cs="Arial"/>
          <w:sz w:val="24"/>
          <w:szCs w:val="24"/>
        </w:rPr>
      </w:pPr>
    </w:p>
    <w:p w:rsidR="00DA0042" w:rsidRDefault="0007091D" w:rsidP="00F95332">
      <w:pPr>
        <w:ind w:left="720"/>
        <w:jc w:val="both"/>
        <w:rPr>
          <w:rFonts w:ascii="Arial" w:hAnsi="Arial" w:cs="Arial"/>
          <w:sz w:val="24"/>
          <w:szCs w:val="24"/>
        </w:rPr>
      </w:pPr>
      <w:r w:rsidRPr="00DA2874">
        <w:rPr>
          <w:rFonts w:ascii="Arial" w:hAnsi="Arial" w:cs="Arial"/>
          <w:sz w:val="24"/>
          <w:szCs w:val="24"/>
        </w:rPr>
        <w:t xml:space="preserve">In conclusione, il CdA conferma il proprio impegno - interpretando il mandato provinciale - nel perseguire questi obiettivi e rafforzare la presenza di ABF nelle prospettive della sussidiarietà, nelle logiche di rispetto del mercato, salvaguardando concorrenza, efficienza, efficacia, economicità; confermandola – primus inter pares </w:t>
      </w:r>
    </w:p>
    <w:p w:rsidR="00DA0042" w:rsidRDefault="00DA0042" w:rsidP="00F95332">
      <w:pPr>
        <w:ind w:left="720"/>
        <w:jc w:val="both"/>
        <w:rPr>
          <w:rFonts w:ascii="Arial" w:hAnsi="Arial" w:cs="Arial"/>
          <w:sz w:val="24"/>
          <w:szCs w:val="24"/>
        </w:rPr>
      </w:pPr>
    </w:p>
    <w:p w:rsidR="00F95332" w:rsidRDefault="0007091D" w:rsidP="00F95332">
      <w:pPr>
        <w:ind w:left="720"/>
        <w:jc w:val="both"/>
        <w:rPr>
          <w:rFonts w:ascii="Arial" w:hAnsi="Arial" w:cs="Arial"/>
          <w:sz w:val="24"/>
          <w:szCs w:val="24"/>
        </w:rPr>
      </w:pPr>
      <w:r w:rsidRPr="00DA2874">
        <w:rPr>
          <w:rFonts w:ascii="Arial" w:hAnsi="Arial" w:cs="Arial"/>
          <w:sz w:val="24"/>
          <w:szCs w:val="24"/>
        </w:rPr>
        <w:t>- nell’azione in rete con gli Enti e gli Operatori competenti in materia nel sistema provinciale dei servizi alla formazione e al lavoro per adeguarne l’azione  alle richieste della politica e consolidare il consenso - in particolare delle imprese  - al valore sociale ed economico della legislazione del lavoro e delle conseguenti politiche attive.</w:t>
      </w:r>
    </w:p>
    <w:p w:rsidR="00DA0042" w:rsidRDefault="00DA0042" w:rsidP="00F95332">
      <w:pPr>
        <w:ind w:left="720"/>
        <w:jc w:val="both"/>
        <w:rPr>
          <w:rFonts w:ascii="Arial" w:hAnsi="Arial" w:cs="Arial"/>
          <w:sz w:val="24"/>
          <w:szCs w:val="24"/>
        </w:rPr>
      </w:pPr>
    </w:p>
    <w:p w:rsidR="00DA0042" w:rsidRDefault="00DA0042" w:rsidP="00F95332">
      <w:pPr>
        <w:ind w:left="720"/>
        <w:jc w:val="both"/>
        <w:rPr>
          <w:rFonts w:ascii="Arial" w:hAnsi="Arial" w:cs="Arial"/>
          <w:sz w:val="24"/>
          <w:szCs w:val="24"/>
        </w:rPr>
      </w:pPr>
    </w:p>
    <w:p w:rsidR="0007091D" w:rsidRPr="00DA2874" w:rsidRDefault="0007091D" w:rsidP="0007091D">
      <w:pPr>
        <w:spacing w:after="120" w:line="240" w:lineRule="auto"/>
        <w:ind w:left="5812"/>
        <w:jc w:val="both"/>
        <w:rPr>
          <w:rFonts w:ascii="Arial" w:hAnsi="Arial" w:cs="Arial"/>
          <w:sz w:val="24"/>
          <w:szCs w:val="24"/>
        </w:rPr>
      </w:pPr>
      <w:r w:rsidRPr="00DA2874">
        <w:rPr>
          <w:rFonts w:ascii="Arial" w:hAnsi="Arial" w:cs="Arial"/>
          <w:sz w:val="24"/>
          <w:szCs w:val="24"/>
        </w:rPr>
        <w:t xml:space="preserve">IL PRESIDENTE DEL CdA </w:t>
      </w:r>
    </w:p>
    <w:p w:rsidR="0007091D" w:rsidRPr="00DA2874" w:rsidRDefault="0007091D" w:rsidP="0007091D">
      <w:pPr>
        <w:spacing w:after="120" w:line="240" w:lineRule="auto"/>
        <w:ind w:left="5812"/>
        <w:jc w:val="both"/>
        <w:rPr>
          <w:rFonts w:ascii="Arial" w:hAnsi="Arial" w:cs="Arial"/>
          <w:sz w:val="24"/>
          <w:szCs w:val="24"/>
        </w:rPr>
      </w:pPr>
      <w:r w:rsidRPr="00DA2874">
        <w:rPr>
          <w:rFonts w:ascii="Arial" w:hAnsi="Arial" w:cs="Arial"/>
          <w:sz w:val="24"/>
          <w:szCs w:val="24"/>
        </w:rPr>
        <w:t xml:space="preserve">  Alessio Demetrio Cerea</w:t>
      </w:r>
    </w:p>
    <w:p w:rsidR="00DA0042" w:rsidRDefault="00DA0042" w:rsidP="00A06223">
      <w:pPr>
        <w:tabs>
          <w:tab w:val="left" w:pos="3990"/>
        </w:tabs>
        <w:ind w:left="720"/>
        <w:jc w:val="both"/>
        <w:rPr>
          <w:rFonts w:ascii="Arial" w:hAnsi="Arial" w:cs="Arial"/>
          <w:sz w:val="24"/>
          <w:szCs w:val="24"/>
        </w:rPr>
      </w:pPr>
    </w:p>
    <w:p w:rsidR="0007091D" w:rsidRPr="00DA2874" w:rsidRDefault="00835778" w:rsidP="00A06223">
      <w:pPr>
        <w:tabs>
          <w:tab w:val="left" w:pos="3990"/>
        </w:tabs>
        <w:ind w:left="720"/>
        <w:jc w:val="both"/>
        <w:rPr>
          <w:rFonts w:ascii="Arial" w:hAnsi="Arial" w:cs="Arial"/>
          <w:sz w:val="24"/>
          <w:szCs w:val="24"/>
        </w:rPr>
      </w:pPr>
      <w:bookmarkStart w:id="0" w:name="_GoBack"/>
      <w:bookmarkEnd w:id="0"/>
      <w:r>
        <w:rPr>
          <w:rFonts w:ascii="Arial" w:hAnsi="Arial" w:cs="Arial"/>
          <w:sz w:val="24"/>
          <w:szCs w:val="24"/>
        </w:rPr>
        <w:t xml:space="preserve">Bergamo, 14 </w:t>
      </w:r>
      <w:r w:rsidR="009A5527">
        <w:rPr>
          <w:rFonts w:ascii="Arial" w:hAnsi="Arial" w:cs="Arial"/>
          <w:sz w:val="24"/>
          <w:szCs w:val="24"/>
        </w:rPr>
        <w:t>ottobre</w:t>
      </w:r>
      <w:r>
        <w:rPr>
          <w:rFonts w:ascii="Arial" w:hAnsi="Arial" w:cs="Arial"/>
          <w:sz w:val="24"/>
          <w:szCs w:val="24"/>
        </w:rPr>
        <w:t xml:space="preserve"> 2014</w:t>
      </w:r>
    </w:p>
    <w:p w:rsidR="0007091D" w:rsidRPr="00DA2874" w:rsidRDefault="0007091D" w:rsidP="0007091D">
      <w:pPr>
        <w:jc w:val="both"/>
        <w:rPr>
          <w:rFonts w:ascii="Arial" w:hAnsi="Arial" w:cs="Arial"/>
          <w:sz w:val="24"/>
          <w:szCs w:val="24"/>
        </w:rPr>
      </w:pPr>
    </w:p>
    <w:p w:rsidR="00EF779A" w:rsidRPr="00DA2874" w:rsidRDefault="00EF779A">
      <w:pPr>
        <w:rPr>
          <w:rFonts w:ascii="Arial" w:hAnsi="Arial" w:cs="Arial"/>
        </w:rPr>
      </w:pPr>
    </w:p>
    <w:sectPr w:rsidR="00EF779A" w:rsidRPr="00DA2874" w:rsidSect="00380C54">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DE9" w:rsidRDefault="00F90DE9" w:rsidP="00170662">
      <w:pPr>
        <w:spacing w:after="0" w:line="240" w:lineRule="auto"/>
      </w:pPr>
      <w:r>
        <w:separator/>
      </w:r>
    </w:p>
  </w:endnote>
  <w:endnote w:type="continuationSeparator" w:id="0">
    <w:p w:rsidR="00F90DE9" w:rsidRDefault="00F90DE9" w:rsidP="0017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B4" w:rsidRPr="005C2039" w:rsidRDefault="00EF779A">
    <w:pPr>
      <w:pStyle w:val="Pidipagina"/>
      <w:pBdr>
        <w:top w:val="thinThickSmallGap" w:sz="24" w:space="1" w:color="622423"/>
      </w:pBdr>
      <w:rPr>
        <w:rFonts w:ascii="Cambria" w:hAnsi="Cambria"/>
        <w:i/>
        <w:sz w:val="20"/>
        <w:szCs w:val="20"/>
      </w:rPr>
    </w:pPr>
    <w:r w:rsidRPr="005C2039">
      <w:rPr>
        <w:rFonts w:ascii="Cambria" w:hAnsi="Cambria"/>
        <w:i/>
        <w:sz w:val="20"/>
        <w:szCs w:val="20"/>
      </w:rPr>
      <w:t>Bil</w:t>
    </w:r>
    <w:r w:rsidR="007B5F1D">
      <w:rPr>
        <w:rFonts w:ascii="Cambria" w:hAnsi="Cambria"/>
        <w:i/>
        <w:sz w:val="20"/>
        <w:szCs w:val="20"/>
      </w:rPr>
      <w:t>ancio di Previsione Annuale 2015</w:t>
    </w:r>
    <w:r w:rsidRPr="005C2039">
      <w:rPr>
        <w:rFonts w:ascii="Cambria" w:hAnsi="Cambria"/>
        <w:i/>
        <w:sz w:val="20"/>
        <w:szCs w:val="20"/>
      </w:rPr>
      <w:tab/>
    </w:r>
    <w:r w:rsidRPr="005C2039">
      <w:rPr>
        <w:rFonts w:ascii="Cambria" w:hAnsi="Cambria"/>
        <w:i/>
        <w:sz w:val="20"/>
        <w:szCs w:val="20"/>
      </w:rPr>
      <w:tab/>
      <w:t xml:space="preserve">Pagina </w:t>
    </w:r>
    <w:r w:rsidR="004D6A21" w:rsidRPr="005C2039">
      <w:rPr>
        <w:i/>
        <w:sz w:val="20"/>
        <w:szCs w:val="20"/>
      </w:rPr>
      <w:fldChar w:fldCharType="begin"/>
    </w:r>
    <w:r w:rsidRPr="005C2039">
      <w:rPr>
        <w:i/>
        <w:sz w:val="20"/>
        <w:szCs w:val="20"/>
      </w:rPr>
      <w:instrText xml:space="preserve"> PAGE   \* MERGEFORMAT </w:instrText>
    </w:r>
    <w:r w:rsidR="004D6A21" w:rsidRPr="005C2039">
      <w:rPr>
        <w:i/>
        <w:sz w:val="20"/>
        <w:szCs w:val="20"/>
      </w:rPr>
      <w:fldChar w:fldCharType="separate"/>
    </w:r>
    <w:r w:rsidR="00DA0042" w:rsidRPr="00DA0042">
      <w:rPr>
        <w:rFonts w:ascii="Cambria" w:hAnsi="Cambria"/>
        <w:i/>
        <w:noProof/>
        <w:sz w:val="20"/>
        <w:szCs w:val="20"/>
      </w:rPr>
      <w:t>5</w:t>
    </w:r>
    <w:r w:rsidR="004D6A21" w:rsidRPr="005C2039">
      <w:rPr>
        <w:i/>
        <w:sz w:val="20"/>
        <w:szCs w:val="20"/>
      </w:rPr>
      <w:fldChar w:fldCharType="end"/>
    </w:r>
  </w:p>
  <w:p w:rsidR="004E7CB4" w:rsidRDefault="00F90DE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DE9" w:rsidRDefault="00F90DE9" w:rsidP="00170662">
      <w:pPr>
        <w:spacing w:after="0" w:line="240" w:lineRule="auto"/>
      </w:pPr>
      <w:r>
        <w:separator/>
      </w:r>
    </w:p>
  </w:footnote>
  <w:footnote w:type="continuationSeparator" w:id="0">
    <w:p w:rsidR="00F90DE9" w:rsidRDefault="00F90DE9" w:rsidP="001706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1"/>
    <w:lvl w:ilvl="0">
      <w:start w:val="1"/>
      <w:numFmt w:val="bullet"/>
      <w:lvlText w:val=""/>
      <w:lvlJc w:val="left"/>
      <w:pPr>
        <w:tabs>
          <w:tab w:val="num" w:pos="720"/>
        </w:tabs>
        <w:ind w:left="720" w:hanging="360"/>
      </w:pPr>
      <w:rPr>
        <w:rFonts w:ascii="Symbol" w:hAnsi="Symbol"/>
        <w:color w:val="auto"/>
      </w:rPr>
    </w:lvl>
  </w:abstractNum>
  <w:abstractNum w:abstractNumId="1">
    <w:nsid w:val="00000004"/>
    <w:multiLevelType w:val="singleLevel"/>
    <w:tmpl w:val="00000004"/>
    <w:name w:val="WW8Num15"/>
    <w:lvl w:ilvl="0">
      <w:start w:val="1"/>
      <w:numFmt w:val="bullet"/>
      <w:lvlText w:val=""/>
      <w:lvlJc w:val="left"/>
      <w:pPr>
        <w:tabs>
          <w:tab w:val="num" w:pos="0"/>
        </w:tabs>
        <w:ind w:left="720" w:hanging="360"/>
      </w:pPr>
      <w:rPr>
        <w:rFonts w:ascii="Symbol" w:hAnsi="Symbol"/>
      </w:rPr>
    </w:lvl>
  </w:abstractNum>
  <w:abstractNum w:abstractNumId="2">
    <w:nsid w:val="1544741C"/>
    <w:multiLevelType w:val="hybridMultilevel"/>
    <w:tmpl w:val="6E60B876"/>
    <w:lvl w:ilvl="0" w:tplc="04100001">
      <w:start w:val="1"/>
      <w:numFmt w:val="bullet"/>
      <w:lvlText w:val=""/>
      <w:lvlJc w:val="left"/>
      <w:pPr>
        <w:ind w:left="16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26EC74F9"/>
    <w:multiLevelType w:val="hybridMultilevel"/>
    <w:tmpl w:val="4A8EA674"/>
    <w:lvl w:ilvl="0" w:tplc="01F0A71C">
      <w:numFmt w:val="bullet"/>
      <w:lvlText w:val="-"/>
      <w:lvlJc w:val="left"/>
      <w:pPr>
        <w:ind w:left="1260" w:hanging="360"/>
      </w:pPr>
      <w:rPr>
        <w:rFonts w:ascii="Arial Narrow" w:eastAsia="Calibri" w:hAnsi="Arial Narrow" w:cs="Aria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nsid w:val="3F1C63C6"/>
    <w:multiLevelType w:val="hybridMultilevel"/>
    <w:tmpl w:val="035C258A"/>
    <w:lvl w:ilvl="0" w:tplc="E2BCDE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5D7F7C"/>
    <w:multiLevelType w:val="hybridMultilevel"/>
    <w:tmpl w:val="D76837BA"/>
    <w:lvl w:ilvl="0" w:tplc="39A60EDE">
      <w:numFmt w:val="bullet"/>
      <w:lvlText w:val="-"/>
      <w:lvlJc w:val="left"/>
      <w:pPr>
        <w:ind w:left="900" w:hanging="360"/>
      </w:pPr>
      <w:rPr>
        <w:rFonts w:ascii="Arial Narrow" w:eastAsia="Calibri" w:hAnsi="Arial Narrow" w:cs="Aria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6">
    <w:nsid w:val="4E8227C6"/>
    <w:multiLevelType w:val="hybridMultilevel"/>
    <w:tmpl w:val="81D8C81A"/>
    <w:lvl w:ilvl="0" w:tplc="78688902">
      <w:numFmt w:val="bullet"/>
      <w:lvlText w:val="-"/>
      <w:lvlJc w:val="left"/>
      <w:pPr>
        <w:ind w:left="786"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1EB2F19"/>
    <w:multiLevelType w:val="hybridMultilevel"/>
    <w:tmpl w:val="37CE392E"/>
    <w:lvl w:ilvl="0" w:tplc="04100001">
      <w:start w:val="1"/>
      <w:numFmt w:val="bullet"/>
      <w:lvlText w:val=""/>
      <w:lvlJc w:val="left"/>
      <w:pPr>
        <w:ind w:left="12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656177A1"/>
    <w:multiLevelType w:val="hybridMultilevel"/>
    <w:tmpl w:val="1DAC99FE"/>
    <w:lvl w:ilvl="0" w:tplc="526C6FA4">
      <w:numFmt w:val="bullet"/>
      <w:lvlText w:val="-"/>
      <w:lvlJc w:val="left"/>
      <w:pPr>
        <w:ind w:left="1778"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EA45FF4"/>
    <w:multiLevelType w:val="hybridMultilevel"/>
    <w:tmpl w:val="C43AA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B8312A3"/>
    <w:multiLevelType w:val="hybridMultilevel"/>
    <w:tmpl w:val="70BA2878"/>
    <w:lvl w:ilvl="0" w:tplc="526C6FA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22" w:hanging="360"/>
      </w:pPr>
      <w:rPr>
        <w:rFonts w:ascii="Courier New" w:hAnsi="Courier New" w:cs="Courier New" w:hint="default"/>
      </w:rPr>
    </w:lvl>
    <w:lvl w:ilvl="2" w:tplc="04100005" w:tentative="1">
      <w:start w:val="1"/>
      <w:numFmt w:val="bullet"/>
      <w:lvlText w:val=""/>
      <w:lvlJc w:val="left"/>
      <w:pPr>
        <w:ind w:left="742" w:hanging="360"/>
      </w:pPr>
      <w:rPr>
        <w:rFonts w:ascii="Wingdings" w:hAnsi="Wingdings" w:hint="default"/>
      </w:rPr>
    </w:lvl>
    <w:lvl w:ilvl="3" w:tplc="04100001" w:tentative="1">
      <w:start w:val="1"/>
      <w:numFmt w:val="bullet"/>
      <w:lvlText w:val=""/>
      <w:lvlJc w:val="left"/>
      <w:pPr>
        <w:ind w:left="1462" w:hanging="360"/>
      </w:pPr>
      <w:rPr>
        <w:rFonts w:ascii="Symbol" w:hAnsi="Symbol" w:hint="default"/>
      </w:rPr>
    </w:lvl>
    <w:lvl w:ilvl="4" w:tplc="04100003" w:tentative="1">
      <w:start w:val="1"/>
      <w:numFmt w:val="bullet"/>
      <w:lvlText w:val="o"/>
      <w:lvlJc w:val="left"/>
      <w:pPr>
        <w:ind w:left="2182" w:hanging="360"/>
      </w:pPr>
      <w:rPr>
        <w:rFonts w:ascii="Courier New" w:hAnsi="Courier New" w:cs="Courier New" w:hint="default"/>
      </w:rPr>
    </w:lvl>
    <w:lvl w:ilvl="5" w:tplc="04100005" w:tentative="1">
      <w:start w:val="1"/>
      <w:numFmt w:val="bullet"/>
      <w:lvlText w:val=""/>
      <w:lvlJc w:val="left"/>
      <w:pPr>
        <w:ind w:left="2902" w:hanging="360"/>
      </w:pPr>
      <w:rPr>
        <w:rFonts w:ascii="Wingdings" w:hAnsi="Wingdings" w:hint="default"/>
      </w:rPr>
    </w:lvl>
    <w:lvl w:ilvl="6" w:tplc="04100001" w:tentative="1">
      <w:start w:val="1"/>
      <w:numFmt w:val="bullet"/>
      <w:lvlText w:val=""/>
      <w:lvlJc w:val="left"/>
      <w:pPr>
        <w:ind w:left="3622" w:hanging="360"/>
      </w:pPr>
      <w:rPr>
        <w:rFonts w:ascii="Symbol" w:hAnsi="Symbol" w:hint="default"/>
      </w:rPr>
    </w:lvl>
    <w:lvl w:ilvl="7" w:tplc="04100003" w:tentative="1">
      <w:start w:val="1"/>
      <w:numFmt w:val="bullet"/>
      <w:lvlText w:val="o"/>
      <w:lvlJc w:val="left"/>
      <w:pPr>
        <w:ind w:left="4342" w:hanging="360"/>
      </w:pPr>
      <w:rPr>
        <w:rFonts w:ascii="Courier New" w:hAnsi="Courier New" w:cs="Courier New" w:hint="default"/>
      </w:rPr>
    </w:lvl>
    <w:lvl w:ilvl="8" w:tplc="04100005" w:tentative="1">
      <w:start w:val="1"/>
      <w:numFmt w:val="bullet"/>
      <w:lvlText w:val=""/>
      <w:lvlJc w:val="left"/>
      <w:pPr>
        <w:ind w:left="5062"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5"/>
  </w:num>
  <w:num w:numId="8">
    <w:abstractNumId w:val="6"/>
  </w:num>
  <w:num w:numId="9">
    <w:abstractNumId w:val="9"/>
  </w:num>
  <w:num w:numId="10">
    <w:abstractNumId w:val="4"/>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ttachedTemplate r:id="rId1"/>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3F9D"/>
    <w:rsid w:val="00012C54"/>
    <w:rsid w:val="000665B0"/>
    <w:rsid w:val="0007091D"/>
    <w:rsid w:val="00081FB4"/>
    <w:rsid w:val="000E3F9D"/>
    <w:rsid w:val="000F21F9"/>
    <w:rsid w:val="00101799"/>
    <w:rsid w:val="00134D8E"/>
    <w:rsid w:val="00163035"/>
    <w:rsid w:val="00170662"/>
    <w:rsid w:val="00176579"/>
    <w:rsid w:val="001903EC"/>
    <w:rsid w:val="001A0CF1"/>
    <w:rsid w:val="001E253E"/>
    <w:rsid w:val="001F1FF3"/>
    <w:rsid w:val="002108A1"/>
    <w:rsid w:val="00223C6D"/>
    <w:rsid w:val="002455D8"/>
    <w:rsid w:val="002B7219"/>
    <w:rsid w:val="002D3E88"/>
    <w:rsid w:val="002E1567"/>
    <w:rsid w:val="0034718C"/>
    <w:rsid w:val="003604AC"/>
    <w:rsid w:val="00362F3F"/>
    <w:rsid w:val="00365BF1"/>
    <w:rsid w:val="00380C54"/>
    <w:rsid w:val="00386355"/>
    <w:rsid w:val="00403BF4"/>
    <w:rsid w:val="00412239"/>
    <w:rsid w:val="00423675"/>
    <w:rsid w:val="00424837"/>
    <w:rsid w:val="00464456"/>
    <w:rsid w:val="00495D80"/>
    <w:rsid w:val="004B75AD"/>
    <w:rsid w:val="004D6A21"/>
    <w:rsid w:val="00501E65"/>
    <w:rsid w:val="00520219"/>
    <w:rsid w:val="00526BE3"/>
    <w:rsid w:val="005403E6"/>
    <w:rsid w:val="005618DC"/>
    <w:rsid w:val="00565F29"/>
    <w:rsid w:val="0057464E"/>
    <w:rsid w:val="005A005B"/>
    <w:rsid w:val="005D5B3D"/>
    <w:rsid w:val="00623D16"/>
    <w:rsid w:val="00624DC6"/>
    <w:rsid w:val="0062706D"/>
    <w:rsid w:val="006321E8"/>
    <w:rsid w:val="00641461"/>
    <w:rsid w:val="00641620"/>
    <w:rsid w:val="006700EC"/>
    <w:rsid w:val="00674604"/>
    <w:rsid w:val="0068531C"/>
    <w:rsid w:val="00695217"/>
    <w:rsid w:val="006D5DB5"/>
    <w:rsid w:val="006F0BDD"/>
    <w:rsid w:val="006F4AAD"/>
    <w:rsid w:val="007B4984"/>
    <w:rsid w:val="007B5F1D"/>
    <w:rsid w:val="0082561D"/>
    <w:rsid w:val="00835778"/>
    <w:rsid w:val="00841528"/>
    <w:rsid w:val="0084155C"/>
    <w:rsid w:val="00844CDD"/>
    <w:rsid w:val="008C7326"/>
    <w:rsid w:val="008E035D"/>
    <w:rsid w:val="009334B5"/>
    <w:rsid w:val="0093722F"/>
    <w:rsid w:val="009465BE"/>
    <w:rsid w:val="009517C3"/>
    <w:rsid w:val="009A481D"/>
    <w:rsid w:val="009A5527"/>
    <w:rsid w:val="009B7A14"/>
    <w:rsid w:val="009F6EBB"/>
    <w:rsid w:val="00A0285C"/>
    <w:rsid w:val="00A06223"/>
    <w:rsid w:val="00A06973"/>
    <w:rsid w:val="00A36122"/>
    <w:rsid w:val="00A44194"/>
    <w:rsid w:val="00AC22D8"/>
    <w:rsid w:val="00AD70BB"/>
    <w:rsid w:val="00B0324B"/>
    <w:rsid w:val="00B03569"/>
    <w:rsid w:val="00B3040B"/>
    <w:rsid w:val="00B62A2D"/>
    <w:rsid w:val="00B63416"/>
    <w:rsid w:val="00B80318"/>
    <w:rsid w:val="00B840BA"/>
    <w:rsid w:val="00BB5793"/>
    <w:rsid w:val="00BB58FC"/>
    <w:rsid w:val="00BC2FF0"/>
    <w:rsid w:val="00C13489"/>
    <w:rsid w:val="00C925F9"/>
    <w:rsid w:val="00CC17B1"/>
    <w:rsid w:val="00CC7A21"/>
    <w:rsid w:val="00CE548B"/>
    <w:rsid w:val="00D15CB8"/>
    <w:rsid w:val="00D81E5D"/>
    <w:rsid w:val="00DA0042"/>
    <w:rsid w:val="00DA2874"/>
    <w:rsid w:val="00DB4783"/>
    <w:rsid w:val="00DD27E0"/>
    <w:rsid w:val="00E1275C"/>
    <w:rsid w:val="00E30376"/>
    <w:rsid w:val="00E408D8"/>
    <w:rsid w:val="00E7488B"/>
    <w:rsid w:val="00E909B1"/>
    <w:rsid w:val="00EA1209"/>
    <w:rsid w:val="00EF779A"/>
    <w:rsid w:val="00F90DE9"/>
    <w:rsid w:val="00F95332"/>
    <w:rsid w:val="00F978BF"/>
    <w:rsid w:val="00FD24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BE2D8-1F6C-437F-904B-4A23D139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06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7091D"/>
    <w:pPr>
      <w:tabs>
        <w:tab w:val="center" w:pos="4819"/>
        <w:tab w:val="right" w:pos="9638"/>
      </w:tabs>
    </w:pPr>
    <w:rPr>
      <w:rFonts w:ascii="Calibri" w:eastAsia="Calibri" w:hAnsi="Calibri" w:cs="Times New Roman"/>
      <w:lang w:eastAsia="en-US"/>
    </w:rPr>
  </w:style>
  <w:style w:type="character" w:customStyle="1" w:styleId="PidipaginaCarattere">
    <w:name w:val="Piè di pagina Carattere"/>
    <w:basedOn w:val="Carpredefinitoparagrafo"/>
    <w:link w:val="Pidipagina"/>
    <w:uiPriority w:val="99"/>
    <w:rsid w:val="0007091D"/>
    <w:rPr>
      <w:rFonts w:ascii="Calibri" w:eastAsia="Calibri" w:hAnsi="Calibri" w:cs="Times New Roman"/>
      <w:lang w:eastAsia="en-US"/>
    </w:rPr>
  </w:style>
  <w:style w:type="paragraph" w:styleId="Paragrafoelenco">
    <w:name w:val="List Paragraph"/>
    <w:basedOn w:val="Normale"/>
    <w:uiPriority w:val="34"/>
    <w:qFormat/>
    <w:rsid w:val="0007091D"/>
    <w:pPr>
      <w:ind w:left="720"/>
      <w:contextualSpacing/>
    </w:pPr>
    <w:rPr>
      <w:rFonts w:ascii="Calibri" w:eastAsia="Calibri" w:hAnsi="Calibri" w:cs="Times New Roman"/>
      <w:lang w:eastAsia="en-US"/>
    </w:rPr>
  </w:style>
  <w:style w:type="paragraph" w:styleId="Testofumetto">
    <w:name w:val="Balloon Text"/>
    <w:basedOn w:val="Normale"/>
    <w:link w:val="TestofumettoCarattere"/>
    <w:uiPriority w:val="99"/>
    <w:semiHidden/>
    <w:unhideWhenUsed/>
    <w:rsid w:val="00380C54"/>
    <w:pPr>
      <w:spacing w:after="0" w:line="240" w:lineRule="auto"/>
    </w:pPr>
    <w:rPr>
      <w:rFonts w:ascii="Arial" w:hAnsi="Arial" w:cs="Arial"/>
      <w:sz w:val="18"/>
      <w:szCs w:val="18"/>
    </w:rPr>
  </w:style>
  <w:style w:type="character" w:customStyle="1" w:styleId="TestofumettoCarattere">
    <w:name w:val="Testo fumetto Carattere"/>
    <w:basedOn w:val="Carpredefinitoparagrafo"/>
    <w:link w:val="Testofumetto"/>
    <w:uiPriority w:val="99"/>
    <w:semiHidden/>
    <w:rsid w:val="00380C54"/>
    <w:rPr>
      <w:rFonts w:ascii="Arial" w:hAnsi="Arial" w:cs="Arial"/>
      <w:sz w:val="18"/>
      <w:szCs w:val="18"/>
    </w:rPr>
  </w:style>
  <w:style w:type="paragraph" w:styleId="Intestazione">
    <w:name w:val="header"/>
    <w:basedOn w:val="Normale"/>
    <w:link w:val="IntestazioneCarattere"/>
    <w:uiPriority w:val="99"/>
    <w:semiHidden/>
    <w:unhideWhenUsed/>
    <w:rsid w:val="006321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321E8"/>
  </w:style>
  <w:style w:type="paragraph" w:customStyle="1" w:styleId="Default">
    <w:name w:val="Default"/>
    <w:rsid w:val="002E1567"/>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150434">
      <w:bodyDiv w:val="1"/>
      <w:marLeft w:val="0"/>
      <w:marRight w:val="0"/>
      <w:marTop w:val="0"/>
      <w:marBottom w:val="0"/>
      <w:divBdr>
        <w:top w:val="none" w:sz="0" w:space="0" w:color="auto"/>
        <w:left w:val="none" w:sz="0" w:space="0" w:color="auto"/>
        <w:bottom w:val="none" w:sz="0" w:space="0" w:color="auto"/>
        <w:right w:val="none" w:sz="0" w:space="0" w:color="auto"/>
      </w:divBdr>
      <w:divsChild>
        <w:div w:id="1628587014">
          <w:marLeft w:val="0"/>
          <w:marRight w:val="0"/>
          <w:marTop w:val="0"/>
          <w:marBottom w:val="0"/>
          <w:divBdr>
            <w:top w:val="none" w:sz="0" w:space="0" w:color="auto"/>
            <w:left w:val="none" w:sz="0" w:space="0" w:color="auto"/>
            <w:bottom w:val="none" w:sz="0" w:space="0" w:color="auto"/>
            <w:right w:val="none" w:sz="0" w:space="0" w:color="auto"/>
          </w:divBdr>
          <w:divsChild>
            <w:div w:id="960456657">
              <w:marLeft w:val="0"/>
              <w:marRight w:val="0"/>
              <w:marTop w:val="0"/>
              <w:marBottom w:val="0"/>
              <w:divBdr>
                <w:top w:val="none" w:sz="0" w:space="0" w:color="auto"/>
                <w:left w:val="none" w:sz="0" w:space="0" w:color="auto"/>
                <w:bottom w:val="none" w:sz="0" w:space="0" w:color="auto"/>
                <w:right w:val="none" w:sz="0" w:space="0" w:color="auto"/>
              </w:divBdr>
              <w:divsChild>
                <w:div w:id="2076195091">
                  <w:marLeft w:val="0"/>
                  <w:marRight w:val="0"/>
                  <w:marTop w:val="0"/>
                  <w:marBottom w:val="0"/>
                  <w:divBdr>
                    <w:top w:val="none" w:sz="0" w:space="0" w:color="auto"/>
                    <w:left w:val="none" w:sz="0" w:space="0" w:color="auto"/>
                    <w:bottom w:val="none" w:sz="0" w:space="0" w:color="auto"/>
                    <w:right w:val="none" w:sz="0" w:space="0" w:color="auto"/>
                  </w:divBdr>
                  <w:divsChild>
                    <w:div w:id="705065845">
                      <w:marLeft w:val="0"/>
                      <w:marRight w:val="0"/>
                      <w:marTop w:val="0"/>
                      <w:marBottom w:val="0"/>
                      <w:divBdr>
                        <w:top w:val="none" w:sz="0" w:space="0" w:color="auto"/>
                        <w:left w:val="none" w:sz="0" w:space="0" w:color="auto"/>
                        <w:bottom w:val="none" w:sz="0" w:space="0" w:color="auto"/>
                        <w:right w:val="none" w:sz="0" w:space="0" w:color="auto"/>
                      </w:divBdr>
                      <w:divsChild>
                        <w:div w:id="820123067">
                          <w:marLeft w:val="0"/>
                          <w:marRight w:val="0"/>
                          <w:marTop w:val="0"/>
                          <w:marBottom w:val="0"/>
                          <w:divBdr>
                            <w:top w:val="none" w:sz="0" w:space="0" w:color="auto"/>
                            <w:left w:val="none" w:sz="0" w:space="0" w:color="auto"/>
                            <w:bottom w:val="none" w:sz="0" w:space="0" w:color="auto"/>
                            <w:right w:val="none" w:sz="0" w:space="0" w:color="auto"/>
                          </w:divBdr>
                          <w:divsChild>
                            <w:div w:id="157355210">
                              <w:marLeft w:val="0"/>
                              <w:marRight w:val="0"/>
                              <w:marTop w:val="0"/>
                              <w:marBottom w:val="0"/>
                              <w:divBdr>
                                <w:top w:val="none" w:sz="0" w:space="0" w:color="auto"/>
                                <w:left w:val="none" w:sz="0" w:space="0" w:color="auto"/>
                                <w:bottom w:val="none" w:sz="0" w:space="0" w:color="auto"/>
                                <w:right w:val="none" w:sz="0" w:space="0" w:color="auto"/>
                              </w:divBdr>
                              <w:divsChild>
                                <w:div w:id="1675187243">
                                  <w:marLeft w:val="0"/>
                                  <w:marRight w:val="0"/>
                                  <w:marTop w:val="0"/>
                                  <w:marBottom w:val="0"/>
                                  <w:divBdr>
                                    <w:top w:val="none" w:sz="0" w:space="0" w:color="auto"/>
                                    <w:left w:val="none" w:sz="0" w:space="0" w:color="auto"/>
                                    <w:bottom w:val="none" w:sz="0" w:space="0" w:color="auto"/>
                                    <w:right w:val="none" w:sz="0" w:space="0" w:color="auto"/>
                                  </w:divBdr>
                                  <w:divsChild>
                                    <w:div w:id="1329359455">
                                      <w:marLeft w:val="0"/>
                                      <w:marRight w:val="0"/>
                                      <w:marTop w:val="0"/>
                                      <w:marBottom w:val="0"/>
                                      <w:divBdr>
                                        <w:top w:val="none" w:sz="0" w:space="0" w:color="auto"/>
                                        <w:left w:val="none" w:sz="0" w:space="0" w:color="auto"/>
                                        <w:bottom w:val="none" w:sz="0" w:space="0" w:color="auto"/>
                                        <w:right w:val="none" w:sz="0" w:space="0" w:color="auto"/>
                                      </w:divBdr>
                                      <w:divsChild>
                                        <w:div w:id="1401052726">
                                          <w:marLeft w:val="0"/>
                                          <w:marRight w:val="0"/>
                                          <w:marTop w:val="0"/>
                                          <w:marBottom w:val="0"/>
                                          <w:divBdr>
                                            <w:top w:val="none" w:sz="0" w:space="0" w:color="auto"/>
                                            <w:left w:val="none" w:sz="0" w:space="0" w:color="auto"/>
                                            <w:bottom w:val="none" w:sz="0" w:space="0" w:color="auto"/>
                                            <w:right w:val="none" w:sz="0" w:space="0" w:color="auto"/>
                                          </w:divBdr>
                                          <w:divsChild>
                                            <w:div w:id="1063330694">
                                              <w:marLeft w:val="0"/>
                                              <w:marRight w:val="0"/>
                                              <w:marTop w:val="0"/>
                                              <w:marBottom w:val="0"/>
                                              <w:divBdr>
                                                <w:top w:val="none" w:sz="0" w:space="0" w:color="auto"/>
                                                <w:left w:val="none" w:sz="0" w:space="0" w:color="auto"/>
                                                <w:bottom w:val="none" w:sz="0" w:space="0" w:color="auto"/>
                                                <w:right w:val="none" w:sz="0" w:space="0" w:color="auto"/>
                                              </w:divBdr>
                                              <w:divsChild>
                                                <w:div w:id="1022126649">
                                                  <w:marLeft w:val="0"/>
                                                  <w:marRight w:val="0"/>
                                                  <w:marTop w:val="0"/>
                                                  <w:marBottom w:val="0"/>
                                                  <w:divBdr>
                                                    <w:top w:val="none" w:sz="0" w:space="0" w:color="auto"/>
                                                    <w:left w:val="none" w:sz="0" w:space="0" w:color="auto"/>
                                                    <w:bottom w:val="none" w:sz="0" w:space="0" w:color="auto"/>
                                                    <w:right w:val="none" w:sz="0" w:space="0" w:color="auto"/>
                                                  </w:divBdr>
                                                  <w:divsChild>
                                                    <w:div w:id="1932467871">
                                                      <w:marLeft w:val="0"/>
                                                      <w:marRight w:val="0"/>
                                                      <w:marTop w:val="0"/>
                                                      <w:marBottom w:val="0"/>
                                                      <w:divBdr>
                                                        <w:top w:val="none" w:sz="0" w:space="0" w:color="auto"/>
                                                        <w:left w:val="none" w:sz="0" w:space="0" w:color="auto"/>
                                                        <w:bottom w:val="none" w:sz="0" w:space="0" w:color="auto"/>
                                                        <w:right w:val="none" w:sz="0" w:space="0" w:color="auto"/>
                                                      </w:divBdr>
                                                      <w:divsChild>
                                                        <w:div w:id="39791388">
                                                          <w:marLeft w:val="0"/>
                                                          <w:marRight w:val="0"/>
                                                          <w:marTop w:val="0"/>
                                                          <w:marBottom w:val="0"/>
                                                          <w:divBdr>
                                                            <w:top w:val="none" w:sz="0" w:space="0" w:color="auto"/>
                                                            <w:left w:val="none" w:sz="0" w:space="0" w:color="auto"/>
                                                            <w:bottom w:val="none" w:sz="0" w:space="0" w:color="auto"/>
                                                            <w:right w:val="none" w:sz="0" w:space="0" w:color="auto"/>
                                                          </w:divBdr>
                                                          <w:divsChild>
                                                            <w:div w:id="1253659650">
                                                              <w:marLeft w:val="0"/>
                                                              <w:marRight w:val="150"/>
                                                              <w:marTop w:val="0"/>
                                                              <w:marBottom w:val="150"/>
                                                              <w:divBdr>
                                                                <w:top w:val="none" w:sz="0" w:space="0" w:color="auto"/>
                                                                <w:left w:val="none" w:sz="0" w:space="0" w:color="auto"/>
                                                                <w:bottom w:val="none" w:sz="0" w:space="0" w:color="auto"/>
                                                                <w:right w:val="none" w:sz="0" w:space="0" w:color="auto"/>
                                                              </w:divBdr>
                                                              <w:divsChild>
                                                                <w:div w:id="291446214">
                                                                  <w:marLeft w:val="0"/>
                                                                  <w:marRight w:val="0"/>
                                                                  <w:marTop w:val="0"/>
                                                                  <w:marBottom w:val="0"/>
                                                                  <w:divBdr>
                                                                    <w:top w:val="none" w:sz="0" w:space="0" w:color="auto"/>
                                                                    <w:left w:val="none" w:sz="0" w:space="0" w:color="auto"/>
                                                                    <w:bottom w:val="none" w:sz="0" w:space="0" w:color="auto"/>
                                                                    <w:right w:val="none" w:sz="0" w:space="0" w:color="auto"/>
                                                                  </w:divBdr>
                                                                  <w:divsChild>
                                                                    <w:div w:id="60253735">
                                                                      <w:marLeft w:val="0"/>
                                                                      <w:marRight w:val="0"/>
                                                                      <w:marTop w:val="0"/>
                                                                      <w:marBottom w:val="0"/>
                                                                      <w:divBdr>
                                                                        <w:top w:val="none" w:sz="0" w:space="0" w:color="auto"/>
                                                                        <w:left w:val="none" w:sz="0" w:space="0" w:color="auto"/>
                                                                        <w:bottom w:val="none" w:sz="0" w:space="0" w:color="auto"/>
                                                                        <w:right w:val="none" w:sz="0" w:space="0" w:color="auto"/>
                                                                      </w:divBdr>
                                                                      <w:divsChild>
                                                                        <w:div w:id="1585607144">
                                                                          <w:marLeft w:val="0"/>
                                                                          <w:marRight w:val="0"/>
                                                                          <w:marTop w:val="0"/>
                                                                          <w:marBottom w:val="0"/>
                                                                          <w:divBdr>
                                                                            <w:top w:val="none" w:sz="0" w:space="0" w:color="auto"/>
                                                                            <w:left w:val="none" w:sz="0" w:space="0" w:color="auto"/>
                                                                            <w:bottom w:val="none" w:sz="0" w:space="0" w:color="auto"/>
                                                                            <w:right w:val="none" w:sz="0" w:space="0" w:color="auto"/>
                                                                          </w:divBdr>
                                                                          <w:divsChild>
                                                                            <w:div w:id="337392079">
                                                                              <w:marLeft w:val="0"/>
                                                                              <w:marRight w:val="0"/>
                                                                              <w:marTop w:val="0"/>
                                                                              <w:marBottom w:val="0"/>
                                                                              <w:divBdr>
                                                                                <w:top w:val="none" w:sz="0" w:space="0" w:color="auto"/>
                                                                                <w:left w:val="none" w:sz="0" w:space="0" w:color="auto"/>
                                                                                <w:bottom w:val="none" w:sz="0" w:space="0" w:color="auto"/>
                                                                                <w:right w:val="none" w:sz="0" w:space="0" w:color="auto"/>
                                                                              </w:divBdr>
                                                                              <w:divsChild>
                                                                                <w:div w:id="261574575">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abf\2013\bilancio%20previsione%202014%201a%20bozza\relazione%20allegata%20al%20bilancio%20preventivo%202014%20abf.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CD38-0A2E-46C9-A43F-73B5B7C8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relazione allegata al bilancio preventivo 2014 abf</Template>
  <TotalTime>46</TotalTime>
  <Pages>5</Pages>
  <Words>1582</Words>
  <Characters>9022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DemetrioC</dc:creator>
  <cp:lastModifiedBy>Roberto Pievani</cp:lastModifiedBy>
  <cp:revision>7</cp:revision>
  <cp:lastPrinted>2014-10-27T08:59:00Z</cp:lastPrinted>
  <dcterms:created xsi:type="dcterms:W3CDTF">2014-09-15T13:37:00Z</dcterms:created>
  <dcterms:modified xsi:type="dcterms:W3CDTF">2014-10-27T08:59:00Z</dcterms:modified>
</cp:coreProperties>
</file>